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4B" w:rsidRDefault="008D4C4B" w:rsidP="008D4C4B">
      <w:pPr>
        <w:jc w:val="center"/>
        <w:rPr>
          <w:rFonts w:asciiTheme="minorHAnsi" w:hAnsiTheme="minorHAnsi"/>
          <w:b/>
          <w:sz w:val="28"/>
          <w:szCs w:val="28"/>
        </w:rPr>
      </w:pPr>
      <w:r>
        <w:rPr>
          <w:rFonts w:asciiTheme="minorHAnsi" w:hAnsiTheme="minorHAnsi"/>
          <w:b/>
          <w:noProof/>
          <w:sz w:val="28"/>
          <w:szCs w:val="28"/>
        </w:rPr>
        <w:drawing>
          <wp:inline distT="0" distB="0" distL="0" distR="0">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rsidR="002B3DFF" w:rsidRPr="00DA745F" w:rsidRDefault="00A06AA5" w:rsidP="0080152C">
      <w:pPr>
        <w:jc w:val="both"/>
        <w:rPr>
          <w:rFonts w:asciiTheme="minorHAnsi" w:hAnsiTheme="minorHAnsi"/>
          <w:sz w:val="44"/>
          <w:szCs w:val="44"/>
        </w:rPr>
      </w:pPr>
      <w:r w:rsidRPr="00DA745F">
        <w:rPr>
          <w:rFonts w:asciiTheme="minorHAnsi" w:hAnsiTheme="minorHAnsi"/>
          <w:sz w:val="44"/>
          <w:szCs w:val="44"/>
        </w:rPr>
        <w:t>NISQ</w:t>
      </w:r>
      <w:r w:rsidR="00782E17" w:rsidRPr="00DA745F">
        <w:rPr>
          <w:rFonts w:asciiTheme="minorHAnsi" w:hAnsiTheme="minorHAnsi"/>
          <w:sz w:val="44"/>
          <w:szCs w:val="44"/>
        </w:rPr>
        <w:t xml:space="preserve"> </w:t>
      </w:r>
      <w:r w:rsidR="002B3DFF" w:rsidRPr="00DA745F">
        <w:rPr>
          <w:rFonts w:asciiTheme="minorHAnsi" w:hAnsiTheme="minorHAnsi"/>
          <w:sz w:val="44"/>
          <w:szCs w:val="44"/>
        </w:rPr>
        <w:t>Malpractice and Maladministration Policy and Procedure</w:t>
      </w:r>
    </w:p>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b/>
          <w:bCs/>
          <w:lang w:eastAsia="en-GB"/>
        </w:rPr>
        <w:t>Policy and Procedures for dealing with alleged or suspected Malpractice</w:t>
      </w:r>
    </w:p>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b/>
          <w:bCs/>
          <w:lang w:eastAsia="en-GB"/>
        </w:rPr>
        <w:t>Part A</w:t>
      </w:r>
    </w:p>
    <w:p w:rsidR="00C044C3" w:rsidRPr="00C044C3" w:rsidRDefault="002B3DFF" w:rsidP="0080152C">
      <w:pPr>
        <w:pStyle w:val="ListParagraph"/>
        <w:numPr>
          <w:ilvl w:val="0"/>
          <w:numId w:val="38"/>
        </w:numPr>
        <w:spacing w:before="100" w:beforeAutospacing="1" w:after="100" w:afterAutospacing="1"/>
        <w:contextualSpacing/>
        <w:jc w:val="both"/>
        <w:rPr>
          <w:rFonts w:asciiTheme="minorHAnsi" w:hAnsiTheme="minorHAnsi" w:cs="Arial"/>
        </w:rPr>
      </w:pPr>
      <w:r w:rsidRPr="007C27DD">
        <w:rPr>
          <w:rFonts w:asciiTheme="minorHAnsi" w:hAnsiTheme="minorHAnsi" w:cs="Arial"/>
          <w:b/>
          <w:bCs/>
        </w:rPr>
        <w:t>General Scope</w:t>
      </w:r>
      <w:r w:rsidR="00C044C3">
        <w:rPr>
          <w:rFonts w:asciiTheme="minorHAnsi" w:hAnsiTheme="minorHAnsi" w:cs="Arial"/>
          <w:b/>
          <w:bCs/>
        </w:rPr>
        <w:t xml:space="preserve">, </w:t>
      </w:r>
    </w:p>
    <w:p w:rsidR="002B3DFF" w:rsidRPr="007C27DD" w:rsidRDefault="00C044C3" w:rsidP="0080152C">
      <w:pPr>
        <w:pStyle w:val="ListParagraph"/>
        <w:numPr>
          <w:ilvl w:val="0"/>
          <w:numId w:val="38"/>
        </w:numPr>
        <w:spacing w:before="100" w:beforeAutospacing="1" w:after="100" w:afterAutospacing="1"/>
        <w:contextualSpacing/>
        <w:jc w:val="both"/>
        <w:rPr>
          <w:rFonts w:asciiTheme="minorHAnsi" w:hAnsiTheme="minorHAnsi" w:cs="Arial"/>
        </w:rPr>
      </w:pPr>
      <w:r>
        <w:rPr>
          <w:rFonts w:asciiTheme="minorHAnsi" w:hAnsiTheme="minorHAnsi" w:cs="Arial"/>
          <w:b/>
          <w:bCs/>
        </w:rPr>
        <w:t>The Company Refers to NISQ and NISQ Approved Centres</w:t>
      </w:r>
    </w:p>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This document covers malpractice and maladministra</w:t>
      </w:r>
      <w:r>
        <w:rPr>
          <w:rFonts w:asciiTheme="minorHAnsi" w:hAnsiTheme="minorHAnsi" w:cs="Arial"/>
          <w:lang w:eastAsia="en-GB"/>
        </w:rPr>
        <w:t xml:space="preserve">tion for all activities </w:t>
      </w:r>
      <w:r w:rsidR="007B5AC9">
        <w:rPr>
          <w:rFonts w:asciiTheme="minorHAnsi" w:hAnsiTheme="minorHAnsi" w:cs="Arial"/>
          <w:lang w:eastAsia="en-GB"/>
        </w:rPr>
        <w:t>with</w:t>
      </w:r>
      <w:r>
        <w:rPr>
          <w:rFonts w:asciiTheme="minorHAnsi" w:hAnsiTheme="minorHAnsi" w:cs="Arial"/>
          <w:lang w:eastAsia="en-GB"/>
        </w:rPr>
        <w:t xml:space="preserve">in </w:t>
      </w:r>
      <w:r w:rsidR="00E34067">
        <w:rPr>
          <w:rFonts w:asciiTheme="minorHAnsi" w:hAnsiTheme="minorHAnsi" w:cs="Arial"/>
          <w:lang w:eastAsia="en-GB"/>
        </w:rPr>
        <w:t>NISQ</w:t>
      </w:r>
      <w:r w:rsidRPr="008839B2">
        <w:rPr>
          <w:rFonts w:asciiTheme="minorHAnsi" w:hAnsiTheme="minorHAnsi" w:cs="Arial"/>
          <w:lang w:eastAsia="en-GB"/>
        </w:rPr>
        <w:t xml:space="preserve"> capacity as an </w:t>
      </w:r>
      <w:r w:rsidR="00ED53E3">
        <w:rPr>
          <w:rFonts w:asciiTheme="minorHAnsi" w:hAnsiTheme="minorHAnsi" w:cs="Arial"/>
          <w:lang w:eastAsia="en-GB"/>
        </w:rPr>
        <w:t>Awarding Organisation</w:t>
      </w:r>
      <w:r w:rsidRPr="008839B2">
        <w:rPr>
          <w:rFonts w:asciiTheme="minorHAnsi" w:hAnsiTheme="minorHAnsi" w:cs="Arial"/>
          <w:lang w:eastAsia="en-GB"/>
        </w:rPr>
        <w:t>.</w:t>
      </w:r>
    </w:p>
    <w:p w:rsidR="002B3DFF" w:rsidRPr="008839B2" w:rsidRDefault="002B3DFF" w:rsidP="0080152C">
      <w:pPr>
        <w:spacing w:before="100" w:beforeAutospacing="1" w:after="100" w:afterAutospacing="1"/>
        <w:jc w:val="both"/>
        <w:rPr>
          <w:rFonts w:asciiTheme="minorHAnsi" w:hAnsiTheme="minorHAnsi" w:cs="Arial"/>
          <w:lang w:eastAsia="en-GB"/>
        </w:rPr>
      </w:pPr>
      <w:r>
        <w:rPr>
          <w:rFonts w:asciiTheme="minorHAnsi" w:hAnsiTheme="minorHAnsi" w:cs="Arial"/>
          <w:lang w:eastAsia="en-GB"/>
        </w:rPr>
        <w:t xml:space="preserve">It sets out our </w:t>
      </w:r>
      <w:r w:rsidRPr="008839B2">
        <w:rPr>
          <w:rFonts w:asciiTheme="minorHAnsi" w:hAnsiTheme="minorHAnsi" w:cs="Arial"/>
          <w:lang w:eastAsia="en-GB"/>
        </w:rPr>
        <w:t>policy and procedures for responding to allegations of malpractice and maladministration and for action where the allegations are upheld. </w:t>
      </w:r>
    </w:p>
    <w:p w:rsidR="002B3DFF"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 xml:space="preserve">This </w:t>
      </w:r>
      <w:r w:rsidR="00436FAD" w:rsidRPr="00436FAD">
        <w:rPr>
          <w:rFonts w:asciiTheme="minorHAnsi" w:hAnsiTheme="minorHAnsi" w:cs="Arial"/>
          <w:lang w:eastAsia="en-GB"/>
        </w:rPr>
        <w:t>this policy outlines how NISQ</w:t>
      </w:r>
      <w:r w:rsidR="00436FAD">
        <w:rPr>
          <w:rFonts w:asciiTheme="minorHAnsi" w:hAnsiTheme="minorHAnsi" w:cs="Arial"/>
          <w:lang w:eastAsia="en-GB"/>
        </w:rPr>
        <w:t xml:space="preserve"> and their </w:t>
      </w:r>
      <w:r w:rsidR="00436FAD" w:rsidRPr="00436FAD">
        <w:rPr>
          <w:rFonts w:asciiTheme="minorHAnsi" w:hAnsiTheme="minorHAnsi" w:cs="Arial"/>
          <w:lang w:eastAsia="en-GB"/>
        </w:rPr>
        <w:t>Staff will deal with all malpractice and maladministration investigations in a consistent manner</w:t>
      </w:r>
      <w:r w:rsidR="00436FAD">
        <w:rPr>
          <w:rFonts w:asciiTheme="minorHAnsi" w:hAnsiTheme="minorHAnsi" w:cs="Arial"/>
          <w:lang w:eastAsia="en-GB"/>
        </w:rPr>
        <w:t>, this policy covers</w:t>
      </w:r>
      <w:r w:rsidR="00436FAD" w:rsidRPr="00436FAD">
        <w:rPr>
          <w:rFonts w:asciiTheme="minorHAnsi" w:hAnsiTheme="minorHAnsi" w:cs="Arial"/>
          <w:lang w:eastAsia="en-GB"/>
        </w:rPr>
        <w:t>.</w:t>
      </w:r>
    </w:p>
    <w:p w:rsidR="00C044C3" w:rsidRDefault="00E34067" w:rsidP="00C044C3">
      <w:pPr>
        <w:pStyle w:val="ListParagraph"/>
        <w:numPr>
          <w:ilvl w:val="0"/>
          <w:numId w:val="43"/>
        </w:numPr>
        <w:spacing w:before="100" w:beforeAutospacing="1" w:after="100" w:afterAutospacing="1"/>
        <w:jc w:val="both"/>
        <w:rPr>
          <w:rFonts w:asciiTheme="minorHAnsi" w:hAnsiTheme="minorHAnsi" w:cs="Arial"/>
          <w:lang w:eastAsia="en-GB"/>
        </w:rPr>
      </w:pPr>
      <w:r>
        <w:rPr>
          <w:rFonts w:asciiTheme="minorHAnsi" w:hAnsiTheme="minorHAnsi" w:cs="Arial"/>
          <w:lang w:eastAsia="en-GB"/>
        </w:rPr>
        <w:t>NISQ as an Awarding organisation</w:t>
      </w:r>
    </w:p>
    <w:p w:rsidR="00C044C3" w:rsidRDefault="00436FAD" w:rsidP="00E34067">
      <w:pPr>
        <w:pStyle w:val="ListParagraph"/>
        <w:numPr>
          <w:ilvl w:val="0"/>
          <w:numId w:val="43"/>
        </w:numPr>
        <w:spacing w:before="100" w:beforeAutospacing="1" w:after="100" w:afterAutospacing="1"/>
        <w:jc w:val="both"/>
        <w:rPr>
          <w:rFonts w:asciiTheme="minorHAnsi" w:hAnsiTheme="minorHAnsi" w:cs="Arial"/>
          <w:lang w:eastAsia="en-GB"/>
        </w:rPr>
      </w:pPr>
      <w:bookmarkStart w:id="0" w:name="_Hlk10192133"/>
      <w:r>
        <w:rPr>
          <w:rFonts w:asciiTheme="minorHAnsi" w:hAnsiTheme="minorHAnsi" w:cs="Arial"/>
          <w:lang w:eastAsia="en-GB"/>
        </w:rPr>
        <w:t xml:space="preserve">The </w:t>
      </w:r>
      <w:r w:rsidR="00C044C3">
        <w:rPr>
          <w:rFonts w:asciiTheme="minorHAnsi" w:hAnsiTheme="minorHAnsi" w:cs="Arial"/>
          <w:lang w:eastAsia="en-GB"/>
        </w:rPr>
        <w:t>Learners</w:t>
      </w:r>
      <w:r w:rsidR="00E34067">
        <w:rPr>
          <w:rFonts w:asciiTheme="minorHAnsi" w:hAnsiTheme="minorHAnsi" w:cs="Arial"/>
          <w:lang w:eastAsia="en-GB"/>
        </w:rPr>
        <w:t xml:space="preserve"> who are registered on a NISQ Regulated Qualifications</w:t>
      </w:r>
    </w:p>
    <w:p w:rsidR="007B5AC9" w:rsidRDefault="00436FAD" w:rsidP="0080152C">
      <w:pPr>
        <w:pStyle w:val="ListParagraph"/>
        <w:numPr>
          <w:ilvl w:val="0"/>
          <w:numId w:val="43"/>
        </w:numPr>
        <w:spacing w:before="100" w:beforeAutospacing="1" w:after="100" w:afterAutospacing="1"/>
        <w:jc w:val="both"/>
        <w:rPr>
          <w:rFonts w:asciiTheme="minorHAnsi" w:hAnsiTheme="minorHAnsi" w:cs="Arial"/>
          <w:lang w:eastAsia="en-GB"/>
        </w:rPr>
      </w:pPr>
      <w:r>
        <w:rPr>
          <w:rFonts w:asciiTheme="minorHAnsi" w:hAnsiTheme="minorHAnsi" w:cs="Arial"/>
          <w:lang w:eastAsia="en-GB"/>
        </w:rPr>
        <w:t xml:space="preserve">All </w:t>
      </w:r>
      <w:r w:rsidR="00E34067">
        <w:rPr>
          <w:rFonts w:asciiTheme="minorHAnsi" w:hAnsiTheme="minorHAnsi" w:cs="Arial"/>
          <w:lang w:eastAsia="en-GB"/>
        </w:rPr>
        <w:t>NISQ Approved Centre</w:t>
      </w:r>
    </w:p>
    <w:bookmarkEnd w:id="0"/>
    <w:p w:rsidR="00436FAD" w:rsidRDefault="00436FAD" w:rsidP="00436FAD">
      <w:pPr>
        <w:spacing w:before="100" w:beforeAutospacing="1" w:after="100" w:afterAutospacing="1"/>
        <w:jc w:val="both"/>
        <w:rPr>
          <w:rFonts w:asciiTheme="minorHAnsi" w:hAnsiTheme="minorHAnsi" w:cs="Arial"/>
          <w:lang w:eastAsia="en-GB"/>
        </w:rPr>
      </w:pPr>
    </w:p>
    <w:p w:rsidR="00436FAD" w:rsidRPr="00436FAD" w:rsidRDefault="00436FAD" w:rsidP="00436FAD">
      <w:pPr>
        <w:spacing w:before="100" w:beforeAutospacing="1" w:after="100" w:afterAutospacing="1"/>
        <w:jc w:val="both"/>
        <w:rPr>
          <w:rFonts w:asciiTheme="minorHAnsi" w:hAnsiTheme="minorHAnsi" w:cs="Arial"/>
          <w:lang w:eastAsia="en-GB"/>
        </w:rPr>
      </w:pPr>
    </w:p>
    <w:p w:rsidR="002B3DFF" w:rsidRPr="008D4C4B" w:rsidRDefault="002B3DFF" w:rsidP="008D4C4B">
      <w:pPr>
        <w:pStyle w:val="ListParagraph"/>
        <w:numPr>
          <w:ilvl w:val="0"/>
          <w:numId w:val="38"/>
        </w:numPr>
        <w:spacing w:before="100" w:beforeAutospacing="1" w:after="100" w:afterAutospacing="1"/>
        <w:contextualSpacing/>
        <w:jc w:val="both"/>
        <w:rPr>
          <w:rFonts w:asciiTheme="minorHAnsi" w:hAnsiTheme="minorHAnsi" w:cs="Arial"/>
        </w:rPr>
      </w:pPr>
      <w:r w:rsidRPr="008D4C4B">
        <w:rPr>
          <w:rFonts w:asciiTheme="minorHAnsi" w:hAnsiTheme="minorHAnsi" w:cs="Arial"/>
          <w:b/>
          <w:bCs/>
        </w:rPr>
        <w:lastRenderedPageBreak/>
        <w:t>Regulatory authorities</w:t>
      </w:r>
    </w:p>
    <w:p w:rsidR="002B3DFF"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Every attempt has been made to ensure that the provisions of this document are consistent with the requirements of the regulatory authorities. Where the requirements of the regulatory authority are amended and require changes to this document, such changes will be made as soon as practicable.</w:t>
      </w:r>
    </w:p>
    <w:p w:rsidR="002B3DFF" w:rsidRPr="007C27DD" w:rsidRDefault="002B3DFF" w:rsidP="0080152C">
      <w:pPr>
        <w:pStyle w:val="ListParagraph"/>
        <w:numPr>
          <w:ilvl w:val="0"/>
          <w:numId w:val="38"/>
        </w:numPr>
        <w:spacing w:before="100" w:beforeAutospacing="1" w:after="100" w:afterAutospacing="1"/>
        <w:contextualSpacing/>
        <w:jc w:val="both"/>
        <w:rPr>
          <w:rFonts w:asciiTheme="minorHAnsi" w:hAnsiTheme="minorHAnsi" w:cs="Arial"/>
        </w:rPr>
      </w:pPr>
      <w:r w:rsidRPr="007C27DD">
        <w:rPr>
          <w:rFonts w:asciiTheme="minorHAnsi" w:hAnsiTheme="minorHAnsi" w:cs="Arial"/>
          <w:b/>
          <w:bCs/>
        </w:rPr>
        <w:t>Definitions</w:t>
      </w:r>
    </w:p>
    <w:p w:rsidR="002B3DFF"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The following definition shall apply</w:t>
      </w:r>
      <w:r>
        <w:rPr>
          <w:rFonts w:asciiTheme="minorHAnsi" w:hAnsiTheme="minorHAnsi" w:cs="Arial"/>
          <w:lang w:eastAsia="en-GB"/>
        </w:rPr>
        <w:t>:</w:t>
      </w:r>
    </w:p>
    <w:p w:rsidR="002B3DFF" w:rsidRPr="007C27DD" w:rsidRDefault="002B3DFF" w:rsidP="0080152C">
      <w:pPr>
        <w:pStyle w:val="ListParagraph"/>
        <w:numPr>
          <w:ilvl w:val="1"/>
          <w:numId w:val="38"/>
        </w:numPr>
        <w:spacing w:before="100" w:beforeAutospacing="1" w:after="100" w:afterAutospacing="1"/>
        <w:contextualSpacing/>
        <w:jc w:val="both"/>
        <w:rPr>
          <w:rFonts w:asciiTheme="minorHAnsi" w:hAnsiTheme="minorHAnsi" w:cs="Arial"/>
        </w:rPr>
      </w:pPr>
      <w:r w:rsidRPr="007C27DD">
        <w:rPr>
          <w:rFonts w:asciiTheme="minorHAnsi" w:hAnsiTheme="minorHAnsi" w:cs="Arial"/>
          <w:b/>
        </w:rPr>
        <w:t>Malpractice</w:t>
      </w:r>
    </w:p>
    <w:p w:rsidR="002B3DFF" w:rsidRPr="008839B2" w:rsidRDefault="002B3DFF" w:rsidP="0080152C">
      <w:pPr>
        <w:spacing w:before="100" w:beforeAutospacing="1" w:after="100" w:afterAutospacing="1"/>
        <w:ind w:firstLine="567"/>
        <w:jc w:val="both"/>
        <w:rPr>
          <w:rFonts w:asciiTheme="minorHAnsi" w:hAnsiTheme="minorHAnsi" w:cs="Arial"/>
          <w:lang w:eastAsia="en-GB"/>
        </w:rPr>
      </w:pPr>
      <w:r w:rsidRPr="008839B2">
        <w:rPr>
          <w:rFonts w:asciiTheme="minorHAnsi" w:hAnsiTheme="minorHAnsi" w:cs="Arial"/>
          <w:lang w:eastAsia="en-GB"/>
        </w:rPr>
        <w:t>For the purposes of this policy it is defined as:</w:t>
      </w:r>
    </w:p>
    <w:p w:rsidR="002B3DFF" w:rsidRPr="008839B2" w:rsidRDefault="002B3DFF" w:rsidP="0080152C">
      <w:pPr>
        <w:spacing w:before="100" w:beforeAutospacing="1" w:after="100" w:afterAutospacing="1"/>
        <w:ind w:left="567"/>
        <w:jc w:val="both"/>
        <w:rPr>
          <w:rFonts w:asciiTheme="minorHAnsi" w:hAnsiTheme="minorHAnsi" w:cs="Arial"/>
          <w:i/>
          <w:lang w:eastAsia="en-GB"/>
        </w:rPr>
      </w:pPr>
      <w:r w:rsidRPr="008839B2">
        <w:rPr>
          <w:rFonts w:asciiTheme="minorHAnsi" w:hAnsiTheme="minorHAnsi" w:cs="Arial"/>
          <w:i/>
          <w:lang w:eastAsia="en-GB"/>
        </w:rPr>
        <w:t xml:space="preserve">any deliberate activity, act, neglect, default or other practice by an individual (learner, assessor, </w:t>
      </w:r>
      <w:r w:rsidR="004425DC">
        <w:rPr>
          <w:rFonts w:asciiTheme="minorHAnsi" w:hAnsiTheme="minorHAnsi" w:cs="Arial"/>
          <w:i/>
          <w:lang w:eastAsia="en-GB"/>
        </w:rPr>
        <w:t>our</w:t>
      </w:r>
      <w:r>
        <w:rPr>
          <w:rFonts w:asciiTheme="minorHAnsi" w:hAnsiTheme="minorHAnsi" w:cs="Arial"/>
          <w:i/>
          <w:lang w:eastAsia="en-GB"/>
        </w:rPr>
        <w:t xml:space="preserve"> company</w:t>
      </w:r>
      <w:r w:rsidRPr="008839B2">
        <w:rPr>
          <w:rFonts w:asciiTheme="minorHAnsi" w:hAnsiTheme="minorHAnsi" w:cs="Arial"/>
          <w:i/>
          <w:lang w:eastAsia="en-GB"/>
        </w:rPr>
        <w:t xml:space="preserve"> employee, or any other individual involved in providi</w:t>
      </w:r>
      <w:r>
        <w:rPr>
          <w:rFonts w:asciiTheme="minorHAnsi" w:hAnsiTheme="minorHAnsi" w:cs="Arial"/>
          <w:i/>
          <w:lang w:eastAsia="en-GB"/>
        </w:rPr>
        <w:t>ng a qualification), or by Our company</w:t>
      </w:r>
      <w:r w:rsidRPr="008839B2">
        <w:rPr>
          <w:rFonts w:asciiTheme="minorHAnsi" w:hAnsiTheme="minorHAnsi" w:cs="Arial"/>
          <w:i/>
          <w:lang w:eastAsia="en-GB"/>
        </w:rPr>
        <w:t xml:space="preserve">, the company, which, deliberately or </w:t>
      </w:r>
      <w:r w:rsidR="004425DC" w:rsidRPr="008839B2">
        <w:rPr>
          <w:rFonts w:asciiTheme="minorHAnsi" w:hAnsiTheme="minorHAnsi" w:cs="Arial"/>
          <w:i/>
          <w:lang w:eastAsia="en-GB"/>
        </w:rPr>
        <w:t>willfully</w:t>
      </w:r>
      <w:r w:rsidRPr="008839B2">
        <w:rPr>
          <w:rFonts w:asciiTheme="minorHAnsi" w:hAnsiTheme="minorHAnsi" w:cs="Arial"/>
          <w:i/>
          <w:lang w:eastAsia="en-GB"/>
        </w:rPr>
        <w:t xml:space="preserve"> contravenes or ignores the requirements of the regulatory authorities or deliberately or </w:t>
      </w:r>
      <w:r w:rsidR="004425DC" w:rsidRPr="008839B2">
        <w:rPr>
          <w:rFonts w:asciiTheme="minorHAnsi" w:hAnsiTheme="minorHAnsi" w:cs="Arial"/>
          <w:i/>
          <w:lang w:eastAsia="en-GB"/>
        </w:rPr>
        <w:t>willfully</w:t>
      </w:r>
      <w:r w:rsidRPr="008839B2">
        <w:rPr>
          <w:rFonts w:asciiTheme="minorHAnsi" w:hAnsiTheme="minorHAnsi" w:cs="Arial"/>
          <w:i/>
          <w:lang w:eastAsia="en-GB"/>
        </w:rPr>
        <w:t xml:space="preserve"> subverts or compromises the integrity, validity or reliability of any assessment process and/or the validity of any certificates.</w:t>
      </w:r>
    </w:p>
    <w:p w:rsidR="002B3DFF" w:rsidRPr="008839B2" w:rsidRDefault="002B3DFF" w:rsidP="0080152C">
      <w:pPr>
        <w:spacing w:before="100" w:beforeAutospacing="1" w:after="100" w:afterAutospacing="1"/>
        <w:ind w:left="567"/>
        <w:jc w:val="both"/>
        <w:rPr>
          <w:rFonts w:asciiTheme="minorHAnsi" w:hAnsiTheme="minorHAnsi" w:cs="Arial"/>
          <w:lang w:eastAsia="en-GB"/>
        </w:rPr>
      </w:pPr>
      <w:r w:rsidRPr="008839B2">
        <w:rPr>
          <w:rFonts w:asciiTheme="minorHAnsi" w:hAnsiTheme="minorHAnsi" w:cs="Arial"/>
          <w:lang w:eastAsia="en-GB"/>
        </w:rPr>
        <w:t>For the purposes of this policy it also includes some forms of misconduct and unnecessary discrimination or bias towards certain or groups of learners.</w:t>
      </w:r>
    </w:p>
    <w:p w:rsidR="002B3DFF" w:rsidRPr="00AE795D" w:rsidRDefault="002B3DFF" w:rsidP="0080152C">
      <w:pPr>
        <w:spacing w:before="100" w:beforeAutospacing="1" w:after="100" w:afterAutospacing="1"/>
        <w:ind w:left="567"/>
        <w:jc w:val="both"/>
        <w:rPr>
          <w:rFonts w:asciiTheme="minorHAnsi" w:hAnsiTheme="minorHAnsi" w:cs="Arial"/>
          <w:lang w:eastAsia="en-GB"/>
        </w:rPr>
      </w:pPr>
      <w:r w:rsidRPr="008839B2">
        <w:rPr>
          <w:rFonts w:asciiTheme="minorHAnsi" w:hAnsiTheme="minorHAnsi" w:cs="Arial"/>
          <w:lang w:eastAsia="en-GB"/>
        </w:rPr>
        <w:t xml:space="preserve">In order to identify what may constitute </w:t>
      </w:r>
      <w:r w:rsidRPr="008839B2">
        <w:rPr>
          <w:rFonts w:asciiTheme="minorHAnsi" w:hAnsiTheme="minorHAnsi" w:cs="Arial"/>
          <w:b/>
          <w:u w:val="single"/>
          <w:lang w:eastAsia="en-GB"/>
        </w:rPr>
        <w:t>Malpractice</w:t>
      </w:r>
      <w:r>
        <w:rPr>
          <w:rFonts w:asciiTheme="minorHAnsi" w:hAnsiTheme="minorHAnsi" w:cs="Arial"/>
          <w:lang w:eastAsia="en-GB"/>
        </w:rPr>
        <w:t xml:space="preserve"> </w:t>
      </w:r>
      <w:r w:rsidR="00E34067">
        <w:rPr>
          <w:rFonts w:asciiTheme="minorHAnsi" w:hAnsiTheme="minorHAnsi" w:cs="Arial"/>
          <w:lang w:eastAsia="en-GB"/>
        </w:rPr>
        <w:t xml:space="preserve">NISQ </w:t>
      </w:r>
      <w:r w:rsidRPr="008839B2">
        <w:rPr>
          <w:rFonts w:asciiTheme="minorHAnsi" w:hAnsiTheme="minorHAnsi" w:cs="Arial"/>
          <w:lang w:eastAsia="en-GB"/>
        </w:rPr>
        <w:t>sees the below examples of actions that may constitute malpractice</w:t>
      </w:r>
      <w:r>
        <w:rPr>
          <w:rFonts w:asciiTheme="minorHAnsi" w:hAnsiTheme="minorHAnsi" w:cs="Arial"/>
          <w:lang w:eastAsia="en-GB"/>
        </w:rPr>
        <w:t>.  These are exa</w:t>
      </w:r>
      <w:r w:rsidRPr="008839B2">
        <w:rPr>
          <w:rFonts w:asciiTheme="minorHAnsi" w:hAnsiTheme="minorHAnsi" w:cs="Arial"/>
          <w:lang w:eastAsia="en-GB"/>
        </w:rPr>
        <w:t>mples</w:t>
      </w:r>
      <w:r w:rsidR="0080152C">
        <w:rPr>
          <w:rFonts w:asciiTheme="minorHAnsi" w:hAnsiTheme="minorHAnsi" w:cs="Arial"/>
          <w:lang w:eastAsia="en-GB"/>
        </w:rPr>
        <w:t xml:space="preserve"> and</w:t>
      </w:r>
      <w:r w:rsidR="00E34067">
        <w:rPr>
          <w:rFonts w:asciiTheme="minorHAnsi" w:hAnsiTheme="minorHAnsi" w:cs="Arial"/>
          <w:lang w:eastAsia="en-GB"/>
        </w:rPr>
        <w:t xml:space="preserve"> NISQ</w:t>
      </w:r>
      <w:r w:rsidRPr="008839B2">
        <w:rPr>
          <w:rFonts w:asciiTheme="minorHAnsi" w:hAnsiTheme="minorHAnsi" w:cs="Arial"/>
          <w:lang w:eastAsia="en-GB"/>
        </w:rPr>
        <w:t xml:space="preserve"> reserves the right to consider as malpractice other actions not listed but falling under the general definitions above</w:t>
      </w:r>
      <w:r>
        <w:rPr>
          <w:rFonts w:asciiTheme="minorHAnsi" w:hAnsiTheme="minorHAnsi" w:cs="Arial"/>
          <w:lang w:eastAsia="en-GB"/>
        </w:rPr>
        <w:t>.</w:t>
      </w:r>
    </w:p>
    <w:p w:rsidR="002B3DFF" w:rsidRPr="007C27DD" w:rsidRDefault="002B3DFF" w:rsidP="0080152C">
      <w:pPr>
        <w:pStyle w:val="ListParagraph"/>
        <w:numPr>
          <w:ilvl w:val="2"/>
          <w:numId w:val="38"/>
        </w:numPr>
        <w:spacing w:before="100" w:beforeAutospacing="1" w:after="100" w:afterAutospacing="1"/>
        <w:contextualSpacing/>
        <w:jc w:val="both"/>
        <w:rPr>
          <w:rFonts w:asciiTheme="minorHAnsi" w:hAnsiTheme="minorHAnsi" w:cs="Arial"/>
        </w:rPr>
      </w:pPr>
      <w:r w:rsidRPr="007C27DD">
        <w:rPr>
          <w:rFonts w:asciiTheme="minorHAnsi" w:hAnsiTheme="minorHAnsi" w:cs="Arial"/>
          <w:b/>
          <w:bCs/>
        </w:rPr>
        <w:t>Learners</w:t>
      </w:r>
    </w:p>
    <w:p w:rsidR="002B3DFF" w:rsidRPr="008839B2" w:rsidRDefault="002B3DFF" w:rsidP="0080152C">
      <w:pPr>
        <w:spacing w:before="100" w:beforeAutospacing="1" w:after="100" w:afterAutospacing="1"/>
        <w:ind w:left="360" w:firstLine="360"/>
        <w:jc w:val="both"/>
        <w:rPr>
          <w:rFonts w:asciiTheme="minorHAnsi" w:hAnsiTheme="minorHAnsi" w:cs="Arial"/>
          <w:lang w:eastAsia="en-GB"/>
        </w:rPr>
      </w:pPr>
      <w:r w:rsidRPr="008839B2">
        <w:rPr>
          <w:rFonts w:asciiTheme="minorHAnsi" w:hAnsiTheme="minorHAnsi" w:cs="Arial"/>
          <w:lang w:eastAsia="en-GB"/>
        </w:rPr>
        <w:t xml:space="preserve">Dishonesty in presenting work for assessment, </w:t>
      </w:r>
      <w:r w:rsidR="004425DC" w:rsidRPr="008839B2">
        <w:rPr>
          <w:rFonts w:asciiTheme="minorHAnsi" w:hAnsiTheme="minorHAnsi" w:cs="Arial"/>
          <w:lang w:eastAsia="en-GB"/>
        </w:rPr>
        <w:t>including: -</w:t>
      </w:r>
    </w:p>
    <w:p w:rsidR="002B3DFF" w:rsidRPr="008839B2" w:rsidRDefault="002B3DFF" w:rsidP="0080152C">
      <w:pPr>
        <w:numPr>
          <w:ilvl w:val="0"/>
          <w:numId w:val="29"/>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Introduction of unauthorised material, instruments or devices into the assessment room.</w:t>
      </w:r>
    </w:p>
    <w:p w:rsidR="002B3DFF" w:rsidRPr="008839B2" w:rsidRDefault="002B3DFF" w:rsidP="0080152C">
      <w:pPr>
        <w:numPr>
          <w:ilvl w:val="0"/>
          <w:numId w:val="29"/>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Plagiarism, including the copying of work of another learner.</w:t>
      </w:r>
    </w:p>
    <w:p w:rsidR="002B3DFF" w:rsidRPr="008839B2" w:rsidRDefault="002B3DFF" w:rsidP="0080152C">
      <w:pPr>
        <w:numPr>
          <w:ilvl w:val="0"/>
          <w:numId w:val="29"/>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Collusion between two or more learners.</w:t>
      </w:r>
    </w:p>
    <w:p w:rsidR="002B3DFF" w:rsidRPr="008839B2" w:rsidRDefault="002B3DFF" w:rsidP="0080152C">
      <w:pPr>
        <w:numPr>
          <w:ilvl w:val="0"/>
          <w:numId w:val="29"/>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Deliberate destruction of another learner’s work for assessment.</w:t>
      </w:r>
    </w:p>
    <w:p w:rsidR="002B3DFF" w:rsidRPr="008839B2" w:rsidRDefault="002B3DFF" w:rsidP="0080152C">
      <w:pPr>
        <w:numPr>
          <w:ilvl w:val="0"/>
          <w:numId w:val="29"/>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Behaving in such a way as to undermine the integrity of the assessment for themselves or others.</w:t>
      </w:r>
    </w:p>
    <w:p w:rsidR="002B3DFF" w:rsidRPr="008839B2" w:rsidRDefault="002B3DFF" w:rsidP="0080152C">
      <w:pPr>
        <w:numPr>
          <w:ilvl w:val="0"/>
          <w:numId w:val="29"/>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Acting in a disruptive manner during an assessment.</w:t>
      </w:r>
    </w:p>
    <w:p w:rsidR="002B3DFF" w:rsidRPr="007C27DD" w:rsidRDefault="00E34067" w:rsidP="0080152C">
      <w:pPr>
        <w:pStyle w:val="ListParagraph"/>
        <w:numPr>
          <w:ilvl w:val="2"/>
          <w:numId w:val="38"/>
        </w:numPr>
        <w:spacing w:before="100" w:beforeAutospacing="1" w:after="100" w:afterAutospacing="1"/>
        <w:contextualSpacing/>
        <w:jc w:val="both"/>
        <w:rPr>
          <w:rFonts w:asciiTheme="minorHAnsi" w:hAnsiTheme="minorHAnsi" w:cs="Arial"/>
        </w:rPr>
      </w:pPr>
      <w:r>
        <w:rPr>
          <w:rFonts w:asciiTheme="minorHAnsi" w:hAnsiTheme="minorHAnsi" w:cs="Arial"/>
          <w:b/>
          <w:bCs/>
        </w:rPr>
        <w:t xml:space="preserve">NISQ </w:t>
      </w:r>
    </w:p>
    <w:p w:rsidR="002B3DFF" w:rsidRPr="008839B2" w:rsidRDefault="002B3DFF" w:rsidP="0080152C">
      <w:pPr>
        <w:numPr>
          <w:ilvl w:val="0"/>
          <w:numId w:val="30"/>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Unfair discrimination</w:t>
      </w:r>
      <w:r>
        <w:rPr>
          <w:rFonts w:asciiTheme="minorHAnsi" w:hAnsiTheme="minorHAnsi" w:cs="Arial"/>
          <w:lang w:eastAsia="en-GB"/>
        </w:rPr>
        <w:t xml:space="preserve"> in assessment (for example, on </w:t>
      </w:r>
      <w:r w:rsidRPr="008839B2">
        <w:rPr>
          <w:rFonts w:asciiTheme="minorHAnsi" w:hAnsiTheme="minorHAnsi" w:cs="Arial"/>
          <w:lang w:eastAsia="en-GB"/>
        </w:rPr>
        <w:t xml:space="preserve">the grounds of age, sex, ethnicity, marital status </w:t>
      </w:r>
      <w:r w:rsidR="004425DC" w:rsidRPr="008839B2">
        <w:rPr>
          <w:rFonts w:asciiTheme="minorHAnsi" w:hAnsiTheme="minorHAnsi" w:cs="Arial"/>
          <w:lang w:eastAsia="en-GB"/>
        </w:rPr>
        <w:t>etc.</w:t>
      </w:r>
      <w:r w:rsidRPr="008839B2">
        <w:rPr>
          <w:rFonts w:asciiTheme="minorHAnsi" w:hAnsiTheme="minorHAnsi" w:cs="Arial"/>
          <w:lang w:eastAsia="en-GB"/>
        </w:rPr>
        <w:t>).</w:t>
      </w:r>
    </w:p>
    <w:p w:rsidR="002B3DFF" w:rsidRPr="008839B2" w:rsidRDefault="002B3DFF" w:rsidP="0080152C">
      <w:pPr>
        <w:numPr>
          <w:ilvl w:val="0"/>
          <w:numId w:val="30"/>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Deliberate or </w:t>
      </w:r>
      <w:r w:rsidR="004425DC" w:rsidRPr="008839B2">
        <w:rPr>
          <w:rFonts w:asciiTheme="minorHAnsi" w:hAnsiTheme="minorHAnsi" w:cs="Arial"/>
          <w:lang w:eastAsia="en-GB"/>
        </w:rPr>
        <w:t>willful</w:t>
      </w:r>
      <w:r w:rsidRPr="008839B2">
        <w:rPr>
          <w:rFonts w:asciiTheme="minorHAnsi" w:hAnsiTheme="minorHAnsi" w:cs="Arial"/>
          <w:lang w:eastAsia="en-GB"/>
        </w:rPr>
        <w:t xml:space="preserve"> failure to assess, in accordance with the assessment criteria or other assessment requirements, the agreed timetable for assessment and certification.</w:t>
      </w:r>
    </w:p>
    <w:p w:rsidR="002B3DFF" w:rsidRPr="008839B2" w:rsidRDefault="002B3DFF" w:rsidP="0080152C">
      <w:pPr>
        <w:numPr>
          <w:ilvl w:val="0"/>
          <w:numId w:val="30"/>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Assisting or prompting learners with the production of answers.</w:t>
      </w:r>
    </w:p>
    <w:p w:rsidR="002B3DFF" w:rsidRPr="008839B2" w:rsidRDefault="002B3DFF" w:rsidP="0080152C">
      <w:pPr>
        <w:numPr>
          <w:ilvl w:val="0"/>
          <w:numId w:val="30"/>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Obtaining unauthorised access to assessment material prior to or after assessment.</w:t>
      </w:r>
    </w:p>
    <w:p w:rsidR="002B3DFF" w:rsidRPr="008839B2" w:rsidRDefault="002B3DFF" w:rsidP="0080152C">
      <w:pPr>
        <w:numPr>
          <w:ilvl w:val="0"/>
          <w:numId w:val="30"/>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lastRenderedPageBreak/>
        <w:t>Failure to abide by the conditions of supervision designed to ensure the security of assessment.</w:t>
      </w:r>
    </w:p>
    <w:p w:rsidR="002B3DFF" w:rsidRPr="007C27DD" w:rsidRDefault="00E34067" w:rsidP="0080152C">
      <w:pPr>
        <w:pStyle w:val="ListParagraph"/>
        <w:numPr>
          <w:ilvl w:val="2"/>
          <w:numId w:val="38"/>
        </w:numPr>
        <w:spacing w:before="100" w:beforeAutospacing="1" w:after="100" w:afterAutospacing="1"/>
        <w:contextualSpacing/>
        <w:jc w:val="both"/>
        <w:rPr>
          <w:rFonts w:asciiTheme="minorHAnsi" w:hAnsiTheme="minorHAnsi" w:cs="Arial"/>
        </w:rPr>
      </w:pPr>
      <w:r>
        <w:rPr>
          <w:rFonts w:asciiTheme="minorHAnsi" w:hAnsiTheme="minorHAnsi" w:cs="Arial"/>
          <w:b/>
          <w:bCs/>
        </w:rPr>
        <w:t>NISQ Approved Centre</w:t>
      </w:r>
    </w:p>
    <w:p w:rsidR="002B3DFF" w:rsidRPr="00E34067" w:rsidRDefault="002B3DFF" w:rsidP="00E34067">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Failure to provide appropriate facilities for the security of assessment and of assessment records.</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Failure to keep learner, computer or other files secure.</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Failure to provide as</w:t>
      </w:r>
      <w:r>
        <w:rPr>
          <w:rFonts w:asciiTheme="minorHAnsi" w:hAnsiTheme="minorHAnsi" w:cs="Arial"/>
          <w:lang w:eastAsia="en-GB"/>
        </w:rPr>
        <w:t xml:space="preserve">sessment records of learners to </w:t>
      </w:r>
      <w:r w:rsidR="00E37463">
        <w:rPr>
          <w:rFonts w:asciiTheme="minorHAnsi" w:hAnsiTheme="minorHAnsi" w:cs="Arial"/>
          <w:lang w:eastAsia="en-GB"/>
        </w:rPr>
        <w:t>NISQ</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Failure </w:t>
      </w:r>
      <w:r>
        <w:rPr>
          <w:rFonts w:asciiTheme="minorHAnsi" w:hAnsiTheme="minorHAnsi" w:cs="Arial"/>
          <w:lang w:eastAsia="en-GB"/>
        </w:rPr>
        <w:t>to register learners with</w:t>
      </w:r>
      <w:r w:rsidR="00E34067">
        <w:rPr>
          <w:rFonts w:asciiTheme="minorHAnsi" w:hAnsiTheme="minorHAnsi" w:cs="Arial"/>
          <w:lang w:eastAsia="en-GB"/>
        </w:rPr>
        <w:t xml:space="preserve"> </w:t>
      </w:r>
      <w:r w:rsidR="00E37463">
        <w:rPr>
          <w:rFonts w:asciiTheme="minorHAnsi" w:hAnsiTheme="minorHAnsi" w:cs="Arial"/>
          <w:lang w:eastAsia="en-GB"/>
        </w:rPr>
        <w:t>NISQ</w:t>
      </w:r>
      <w:r w:rsidRPr="008839B2">
        <w:rPr>
          <w:rFonts w:asciiTheme="minorHAnsi" w:hAnsiTheme="minorHAnsi" w:cs="Arial"/>
          <w:lang w:eastAsia="en-GB"/>
        </w:rPr>
        <w:t xml:space="preserve"> such that learners are prevented from obtaining the units or qualifications that they are taking.</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Denial of access to premises, records, information, learners an</w:t>
      </w:r>
      <w:r>
        <w:rPr>
          <w:rFonts w:asciiTheme="minorHAnsi" w:hAnsiTheme="minorHAnsi" w:cs="Arial"/>
          <w:lang w:eastAsia="en-GB"/>
        </w:rPr>
        <w:t xml:space="preserve">d staff to any authorised </w:t>
      </w:r>
      <w:r w:rsidR="00461BF2">
        <w:rPr>
          <w:rFonts w:asciiTheme="minorHAnsi" w:hAnsiTheme="minorHAnsi" w:cs="Arial"/>
          <w:lang w:eastAsia="en-GB"/>
        </w:rPr>
        <w:t>NISQ External Centre Verifier</w:t>
      </w:r>
      <w:r w:rsidR="00E34067">
        <w:rPr>
          <w:rFonts w:asciiTheme="minorHAnsi" w:hAnsiTheme="minorHAnsi" w:cs="Arial"/>
          <w:lang w:eastAsia="en-GB"/>
        </w:rPr>
        <w:t xml:space="preserve"> </w:t>
      </w:r>
      <w:r w:rsidRPr="008839B2">
        <w:rPr>
          <w:rFonts w:asciiTheme="minorHAnsi" w:hAnsiTheme="minorHAnsi" w:cs="Arial"/>
          <w:lang w:eastAsia="en-GB"/>
        </w:rPr>
        <w:t>and/or the regulatory authorities.</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Failure to carry out assessment</w:t>
      </w:r>
      <w:r w:rsidR="00E34067">
        <w:rPr>
          <w:rFonts w:asciiTheme="minorHAnsi" w:hAnsiTheme="minorHAnsi" w:cs="Arial"/>
          <w:lang w:eastAsia="en-GB"/>
        </w:rPr>
        <w:t>s</w:t>
      </w:r>
      <w:r w:rsidRPr="008839B2">
        <w:rPr>
          <w:rFonts w:asciiTheme="minorHAnsi" w:hAnsiTheme="minorHAnsi" w:cs="Arial"/>
          <w:lang w:eastAsia="en-GB"/>
        </w:rPr>
        <w:t>, internal moderation</w:t>
      </w:r>
      <w:r w:rsidR="00E34067">
        <w:rPr>
          <w:rFonts w:asciiTheme="minorHAnsi" w:hAnsiTheme="minorHAnsi" w:cs="Arial"/>
          <w:lang w:eastAsia="en-GB"/>
        </w:rPr>
        <w:t xml:space="preserve"> </w:t>
      </w:r>
      <w:r>
        <w:rPr>
          <w:rFonts w:asciiTheme="minorHAnsi" w:hAnsiTheme="minorHAnsi" w:cs="Arial"/>
          <w:lang w:eastAsia="en-GB"/>
        </w:rPr>
        <w:t xml:space="preserve">in accordance with </w:t>
      </w:r>
      <w:r w:rsidR="00E37463">
        <w:rPr>
          <w:rFonts w:asciiTheme="minorHAnsi" w:hAnsiTheme="minorHAnsi" w:cs="Arial"/>
          <w:lang w:eastAsia="en-GB"/>
        </w:rPr>
        <w:t>NISQ</w:t>
      </w:r>
      <w:r w:rsidRPr="008839B2">
        <w:rPr>
          <w:rFonts w:asciiTheme="minorHAnsi" w:hAnsiTheme="minorHAnsi" w:cs="Arial"/>
          <w:lang w:eastAsia="en-GB"/>
        </w:rPr>
        <w:t xml:space="preserve"> requirements.</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 xml:space="preserve">Deliberate </w:t>
      </w:r>
      <w:r w:rsidRPr="008839B2">
        <w:rPr>
          <w:rFonts w:asciiTheme="minorHAnsi" w:hAnsiTheme="minorHAnsi" w:cs="Arial"/>
          <w:lang w:eastAsia="en-GB"/>
        </w:rPr>
        <w:t>and persis</w:t>
      </w:r>
      <w:r>
        <w:rPr>
          <w:rFonts w:asciiTheme="minorHAnsi" w:hAnsiTheme="minorHAnsi" w:cs="Arial"/>
          <w:lang w:eastAsia="en-GB"/>
        </w:rPr>
        <w:t xml:space="preserve">tent failure to adhere to </w:t>
      </w:r>
      <w:r w:rsidR="00E37463">
        <w:rPr>
          <w:rFonts w:asciiTheme="minorHAnsi" w:hAnsiTheme="minorHAnsi" w:cs="Arial"/>
          <w:lang w:eastAsia="en-GB"/>
        </w:rPr>
        <w:t>NISQ</w:t>
      </w:r>
      <w:r w:rsidRPr="008839B2">
        <w:rPr>
          <w:rFonts w:asciiTheme="minorHAnsi" w:hAnsiTheme="minorHAnsi" w:cs="Arial"/>
          <w:lang w:eastAsia="en-GB"/>
        </w:rPr>
        <w:t xml:space="preserve"> learner registration and </w:t>
      </w:r>
      <w:r w:rsidR="00E34067">
        <w:rPr>
          <w:rFonts w:asciiTheme="minorHAnsi" w:hAnsiTheme="minorHAnsi" w:cs="Arial"/>
          <w:lang w:eastAsia="en-GB"/>
        </w:rPr>
        <w:t xml:space="preserve">assessment </w:t>
      </w:r>
      <w:r w:rsidRPr="008839B2">
        <w:rPr>
          <w:rFonts w:asciiTheme="minorHAnsi" w:hAnsiTheme="minorHAnsi" w:cs="Arial"/>
          <w:lang w:eastAsia="en-GB"/>
        </w:rPr>
        <w:t>procedures.</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Deliberate and persist</w:t>
      </w:r>
      <w:r>
        <w:rPr>
          <w:rFonts w:asciiTheme="minorHAnsi" w:hAnsiTheme="minorHAnsi" w:cs="Arial"/>
          <w:lang w:eastAsia="en-GB"/>
        </w:rPr>
        <w:t xml:space="preserve">ent failure to adhere to </w:t>
      </w:r>
      <w:r w:rsidR="00E37463">
        <w:rPr>
          <w:rFonts w:asciiTheme="minorHAnsi" w:hAnsiTheme="minorHAnsi" w:cs="Arial"/>
          <w:lang w:eastAsia="en-GB"/>
        </w:rPr>
        <w:t>NISQ</w:t>
      </w:r>
      <w:r w:rsidRPr="008839B2">
        <w:rPr>
          <w:rFonts w:asciiTheme="minorHAnsi" w:hAnsiTheme="minorHAnsi" w:cs="Arial"/>
          <w:lang w:eastAsia="en-GB"/>
        </w:rPr>
        <w:t xml:space="preserve"> </w:t>
      </w:r>
      <w:r w:rsidR="008051F9">
        <w:rPr>
          <w:rFonts w:asciiTheme="minorHAnsi" w:hAnsiTheme="minorHAnsi" w:cs="Arial"/>
          <w:lang w:eastAsia="en-GB"/>
        </w:rPr>
        <w:t>C</w:t>
      </w:r>
      <w:r w:rsidRPr="008839B2">
        <w:rPr>
          <w:rFonts w:asciiTheme="minorHAnsi" w:hAnsiTheme="minorHAnsi" w:cs="Arial"/>
          <w:lang w:eastAsia="en-GB"/>
        </w:rPr>
        <w:t xml:space="preserve">entre </w:t>
      </w:r>
      <w:r w:rsidR="008051F9">
        <w:rPr>
          <w:rFonts w:asciiTheme="minorHAnsi" w:hAnsiTheme="minorHAnsi" w:cs="Arial"/>
          <w:lang w:eastAsia="en-GB"/>
        </w:rPr>
        <w:t>Conditions of Approval</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Deliberate failure to maintain appropriate auditable records, e.g. for </w:t>
      </w:r>
      <w:r w:rsidR="008051F9">
        <w:rPr>
          <w:rFonts w:asciiTheme="minorHAnsi" w:hAnsiTheme="minorHAnsi" w:cs="Arial"/>
          <w:lang w:eastAsia="en-GB"/>
        </w:rPr>
        <w:t>Evidence</w:t>
      </w:r>
      <w:r w:rsidRPr="008839B2">
        <w:rPr>
          <w:rFonts w:asciiTheme="minorHAnsi" w:hAnsiTheme="minorHAnsi" w:cs="Arial"/>
          <w:lang w:eastAsia="en-GB"/>
        </w:rPr>
        <w:t xml:space="preserve"> and/or forgery of evidence.</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Fraudulent claim for certificates.</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Permitting the unauthorised use of inappropriate materials or equipment in assessment settings (e.g. mobile phones).</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Intentional withho</w:t>
      </w:r>
      <w:r>
        <w:rPr>
          <w:rFonts w:asciiTheme="minorHAnsi" w:hAnsiTheme="minorHAnsi" w:cs="Arial"/>
          <w:lang w:eastAsia="en-GB"/>
        </w:rPr>
        <w:t xml:space="preserve">lding of information from </w:t>
      </w:r>
      <w:r w:rsidR="00E37463">
        <w:rPr>
          <w:rFonts w:asciiTheme="minorHAnsi" w:hAnsiTheme="minorHAnsi" w:cs="Arial"/>
          <w:lang w:eastAsia="en-GB"/>
        </w:rPr>
        <w:t>NISQ</w:t>
      </w:r>
      <w:r w:rsidRPr="008839B2">
        <w:rPr>
          <w:rFonts w:asciiTheme="minorHAnsi" w:hAnsiTheme="minorHAnsi" w:cs="Arial"/>
          <w:lang w:eastAsia="en-GB"/>
        </w:rPr>
        <w:t xml:space="preserve"> which is critical to maintaining the </w:t>
      </w:r>
      <w:r w:rsidR="004425DC" w:rsidRPr="008839B2">
        <w:rPr>
          <w:rFonts w:asciiTheme="minorHAnsi" w:hAnsiTheme="minorHAnsi" w:cs="Arial"/>
          <w:lang w:eastAsia="en-GB"/>
        </w:rPr>
        <w:t>rigor</w:t>
      </w:r>
      <w:r w:rsidRPr="008839B2">
        <w:rPr>
          <w:rFonts w:asciiTheme="minorHAnsi" w:hAnsiTheme="minorHAnsi" w:cs="Arial"/>
          <w:lang w:eastAsia="en-GB"/>
        </w:rPr>
        <w:t xml:space="preserve"> of quality assurance and standards of qualifications</w:t>
      </w:r>
      <w:r w:rsidR="008051F9">
        <w:rPr>
          <w:rFonts w:asciiTheme="minorHAnsi" w:hAnsiTheme="minorHAnsi" w:cs="Arial"/>
          <w:lang w:eastAsia="en-GB"/>
        </w:rPr>
        <w:t>, Conditions for Approval</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Collusion or permitting collusion in exams or assessments.</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Persistent instances of maladministration within the centre.</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Deliberate contravention by the centre and/or its learners of the</w:t>
      </w:r>
      <w:r>
        <w:rPr>
          <w:rFonts w:asciiTheme="minorHAnsi" w:hAnsiTheme="minorHAnsi" w:cs="Arial"/>
          <w:lang w:eastAsia="en-GB"/>
        </w:rPr>
        <w:t xml:space="preserve"> assessment arrangements </w:t>
      </w:r>
      <w:r w:rsidR="00E37463">
        <w:rPr>
          <w:rFonts w:asciiTheme="minorHAnsi" w:hAnsiTheme="minorHAnsi" w:cs="Arial"/>
          <w:lang w:eastAsia="en-GB"/>
        </w:rPr>
        <w:t>NISQ</w:t>
      </w:r>
      <w:r>
        <w:rPr>
          <w:rFonts w:asciiTheme="minorHAnsi" w:hAnsiTheme="minorHAnsi" w:cs="Arial"/>
          <w:lang w:eastAsia="en-GB"/>
        </w:rPr>
        <w:t xml:space="preserve"> </w:t>
      </w:r>
      <w:r w:rsidRPr="008839B2">
        <w:rPr>
          <w:rFonts w:asciiTheme="minorHAnsi" w:hAnsiTheme="minorHAnsi" w:cs="Arial"/>
          <w:lang w:eastAsia="en-GB"/>
        </w:rPr>
        <w:t>specifies for its qualifications.</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A loss, theft of, or a breach of confidentiality in, any assessment materials.</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Plagiarism by learners or staff.</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Unauthorised amendment, copying or distributing of exam/assessment papers/mate</w:t>
      </w:r>
      <w:r w:rsidR="0080152C">
        <w:rPr>
          <w:rFonts w:asciiTheme="minorHAnsi" w:hAnsiTheme="minorHAnsi" w:cs="Arial"/>
          <w:lang w:eastAsia="en-GB"/>
        </w:rPr>
        <w:tab/>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Inappropriate assistance to learners by centre staff (e.g. unfairly helping them to pass a unit or qualification. See also Conflict of Interest Policy).</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Deliberate submission of false information to gain a qualification or unit.</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Deliberate failure t</w:t>
      </w:r>
      <w:r>
        <w:rPr>
          <w:rFonts w:asciiTheme="minorHAnsi" w:hAnsiTheme="minorHAnsi" w:cs="Arial"/>
          <w:lang w:eastAsia="en-GB"/>
        </w:rPr>
        <w:t>o adhere to, or to circumvent</w:t>
      </w:r>
      <w:r w:rsidRPr="008839B2">
        <w:rPr>
          <w:rFonts w:asciiTheme="minorHAnsi" w:hAnsiTheme="minorHAnsi" w:cs="Arial"/>
          <w:lang w:eastAsia="en-GB"/>
        </w:rPr>
        <w:t>, the requirements of Reasonable Adjustments and Special Considerations Policy.</w:t>
      </w:r>
    </w:p>
    <w:p w:rsidR="002B3DFF" w:rsidRPr="008839B2" w:rsidRDefault="002B3DFF" w:rsidP="0080152C">
      <w:pPr>
        <w:numPr>
          <w:ilvl w:val="0"/>
          <w:numId w:val="31"/>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 xml:space="preserve">Failure to comply with </w:t>
      </w:r>
      <w:r w:rsidR="00E37463">
        <w:rPr>
          <w:rFonts w:asciiTheme="minorHAnsi" w:hAnsiTheme="minorHAnsi" w:cs="Arial"/>
          <w:lang w:eastAsia="en-GB"/>
        </w:rPr>
        <w:t>NISQ</w:t>
      </w:r>
      <w:r w:rsidRPr="008839B2">
        <w:rPr>
          <w:rFonts w:asciiTheme="minorHAnsi" w:hAnsiTheme="minorHAnsi" w:cs="Arial"/>
          <w:lang w:eastAsia="en-GB"/>
        </w:rPr>
        <w:t xml:space="preserve"> requirements on conflict of interest in assessment.</w:t>
      </w:r>
    </w:p>
    <w:p w:rsidR="002B3DFF" w:rsidRPr="007C27DD" w:rsidRDefault="002B3DFF" w:rsidP="0080152C">
      <w:pPr>
        <w:pStyle w:val="ListParagraph"/>
        <w:numPr>
          <w:ilvl w:val="2"/>
          <w:numId w:val="38"/>
        </w:numPr>
        <w:spacing w:before="100" w:beforeAutospacing="1" w:after="100" w:afterAutospacing="1"/>
        <w:contextualSpacing/>
        <w:jc w:val="both"/>
        <w:rPr>
          <w:rFonts w:asciiTheme="minorHAnsi" w:hAnsiTheme="minorHAnsi" w:cs="Arial"/>
        </w:rPr>
      </w:pPr>
      <w:r w:rsidRPr="007C27DD">
        <w:rPr>
          <w:rFonts w:asciiTheme="minorHAnsi" w:hAnsiTheme="minorHAnsi" w:cs="Arial"/>
          <w:b/>
          <w:bCs/>
        </w:rPr>
        <w:t>Any persons (including acts by those listed above or by members of the public)</w:t>
      </w:r>
    </w:p>
    <w:p w:rsidR="002B3DFF" w:rsidRDefault="002B3DFF" w:rsidP="0080152C">
      <w:pPr>
        <w:numPr>
          <w:ilvl w:val="0"/>
          <w:numId w:val="32"/>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Threats or inducements to any person involved in the assessment process intended to influence the outcomes of assessment.</w:t>
      </w:r>
    </w:p>
    <w:p w:rsidR="00436FAD" w:rsidRDefault="00436FAD" w:rsidP="00436FAD">
      <w:pPr>
        <w:spacing w:before="100" w:beforeAutospacing="1" w:after="100" w:afterAutospacing="1" w:line="240" w:lineRule="auto"/>
        <w:jc w:val="both"/>
        <w:rPr>
          <w:rFonts w:asciiTheme="minorHAnsi" w:hAnsiTheme="minorHAnsi" w:cs="Arial"/>
          <w:lang w:eastAsia="en-GB"/>
        </w:rPr>
      </w:pPr>
    </w:p>
    <w:p w:rsidR="00436FAD" w:rsidRDefault="00436FAD" w:rsidP="00436FAD">
      <w:pPr>
        <w:spacing w:before="100" w:beforeAutospacing="1" w:after="100" w:afterAutospacing="1" w:line="240" w:lineRule="auto"/>
        <w:jc w:val="both"/>
        <w:rPr>
          <w:rFonts w:asciiTheme="minorHAnsi" w:hAnsiTheme="minorHAnsi" w:cs="Arial"/>
          <w:lang w:eastAsia="en-GB"/>
        </w:rPr>
      </w:pPr>
    </w:p>
    <w:p w:rsidR="00436FAD" w:rsidRPr="008839B2" w:rsidRDefault="00436FAD" w:rsidP="00436FAD">
      <w:pPr>
        <w:spacing w:before="100" w:beforeAutospacing="1" w:after="100" w:afterAutospacing="1" w:line="240" w:lineRule="auto"/>
        <w:jc w:val="both"/>
        <w:rPr>
          <w:rFonts w:asciiTheme="minorHAnsi" w:hAnsiTheme="minorHAnsi" w:cs="Arial"/>
          <w:lang w:eastAsia="en-GB"/>
        </w:rPr>
      </w:pPr>
    </w:p>
    <w:p w:rsidR="002B3DFF" w:rsidRPr="007C27DD" w:rsidRDefault="002B3DFF" w:rsidP="0080152C">
      <w:pPr>
        <w:pStyle w:val="ListParagraph"/>
        <w:numPr>
          <w:ilvl w:val="1"/>
          <w:numId w:val="38"/>
        </w:numPr>
        <w:spacing w:before="100" w:beforeAutospacing="1" w:after="100" w:afterAutospacing="1"/>
        <w:contextualSpacing/>
        <w:jc w:val="both"/>
        <w:rPr>
          <w:rFonts w:asciiTheme="minorHAnsi" w:hAnsiTheme="minorHAnsi" w:cs="Arial"/>
          <w:b/>
        </w:rPr>
      </w:pPr>
      <w:r w:rsidRPr="007C27DD">
        <w:rPr>
          <w:rFonts w:asciiTheme="minorHAnsi" w:hAnsiTheme="minorHAnsi" w:cs="Arial"/>
          <w:b/>
        </w:rPr>
        <w:lastRenderedPageBreak/>
        <w:t>Maladministration</w:t>
      </w:r>
    </w:p>
    <w:p w:rsidR="002B3DFF" w:rsidRPr="008839B2" w:rsidRDefault="002B3DFF" w:rsidP="0080152C">
      <w:pPr>
        <w:spacing w:before="100" w:beforeAutospacing="1" w:after="100" w:afterAutospacing="1"/>
        <w:ind w:firstLine="567"/>
        <w:jc w:val="both"/>
        <w:rPr>
          <w:rFonts w:asciiTheme="minorHAnsi" w:hAnsiTheme="minorHAnsi" w:cs="Arial"/>
          <w:lang w:eastAsia="en-GB"/>
        </w:rPr>
      </w:pPr>
      <w:r w:rsidRPr="008839B2">
        <w:rPr>
          <w:rFonts w:asciiTheme="minorHAnsi" w:hAnsiTheme="minorHAnsi" w:cs="Arial"/>
          <w:lang w:eastAsia="en-GB"/>
        </w:rPr>
        <w:t>For the purposes of this policy this is defined as:</w:t>
      </w:r>
    </w:p>
    <w:p w:rsidR="002B3DFF" w:rsidRPr="008839B2" w:rsidRDefault="002B3DFF" w:rsidP="0080152C">
      <w:pPr>
        <w:spacing w:before="100" w:beforeAutospacing="1" w:after="100" w:afterAutospacing="1"/>
        <w:ind w:left="567"/>
        <w:jc w:val="both"/>
        <w:rPr>
          <w:rFonts w:asciiTheme="minorHAnsi" w:hAnsiTheme="minorHAnsi" w:cs="Arial"/>
          <w:i/>
          <w:lang w:eastAsia="en-GB"/>
        </w:rPr>
      </w:pPr>
      <w:r w:rsidRPr="008839B2">
        <w:rPr>
          <w:rFonts w:asciiTheme="minorHAnsi" w:hAnsiTheme="minorHAnsi" w:cs="Arial"/>
          <w:i/>
          <w:lang w:eastAsia="en-GB"/>
        </w:rPr>
        <w:t>‘Any administrative acts, neglect, de</w:t>
      </w:r>
      <w:r>
        <w:rPr>
          <w:rFonts w:asciiTheme="minorHAnsi" w:hAnsiTheme="minorHAnsi" w:cs="Arial"/>
          <w:i/>
          <w:lang w:eastAsia="en-GB"/>
        </w:rPr>
        <w:t>fault or other practice by the company</w:t>
      </w:r>
      <w:r w:rsidRPr="008839B2">
        <w:rPr>
          <w:rFonts w:asciiTheme="minorHAnsi" w:hAnsiTheme="minorHAnsi" w:cs="Arial"/>
          <w:i/>
          <w:lang w:eastAsia="en-GB"/>
        </w:rPr>
        <w:t xml:space="preserve"> (or by their employees) which fails to comply with the requirements of the regulatory authorities or which otherwise acts to the detriment of the interests of a learner’.</w:t>
      </w:r>
    </w:p>
    <w:p w:rsidR="002B3DFF" w:rsidRPr="008839B2" w:rsidRDefault="002B3DFF" w:rsidP="0080152C">
      <w:pPr>
        <w:spacing w:before="100" w:beforeAutospacing="1" w:after="100" w:afterAutospacing="1"/>
        <w:ind w:left="567"/>
        <w:jc w:val="both"/>
        <w:rPr>
          <w:rFonts w:asciiTheme="minorHAnsi" w:hAnsiTheme="minorHAnsi" w:cs="Arial"/>
          <w:lang w:eastAsia="en-GB"/>
        </w:rPr>
      </w:pPr>
      <w:r w:rsidRPr="008839B2">
        <w:rPr>
          <w:rFonts w:asciiTheme="minorHAnsi" w:hAnsiTheme="minorHAnsi" w:cs="Arial"/>
          <w:lang w:eastAsia="en-GB"/>
        </w:rPr>
        <w:t xml:space="preserve">In order to identify what might constitute </w:t>
      </w:r>
      <w:r w:rsidRPr="008839B2">
        <w:rPr>
          <w:rFonts w:asciiTheme="minorHAnsi" w:hAnsiTheme="minorHAnsi" w:cs="Arial"/>
          <w:b/>
          <w:u w:val="single"/>
          <w:lang w:eastAsia="en-GB"/>
        </w:rPr>
        <w:t>Maladministration</w:t>
      </w:r>
      <w:r>
        <w:rPr>
          <w:rFonts w:asciiTheme="minorHAnsi" w:hAnsiTheme="minorHAnsi" w:cs="Arial"/>
          <w:lang w:eastAsia="en-GB"/>
        </w:rPr>
        <w:t xml:space="preserve"> our company</w:t>
      </w:r>
      <w:r w:rsidRPr="008839B2">
        <w:rPr>
          <w:rFonts w:asciiTheme="minorHAnsi" w:hAnsiTheme="minorHAnsi" w:cs="Arial"/>
          <w:lang w:eastAsia="en-GB"/>
        </w:rPr>
        <w:t xml:space="preserve"> sees the below examples of actions that may constitute maladministration.  These are examples</w:t>
      </w:r>
      <w:r>
        <w:rPr>
          <w:rFonts w:asciiTheme="minorHAnsi" w:hAnsiTheme="minorHAnsi" w:cs="Arial"/>
          <w:lang w:eastAsia="en-GB"/>
        </w:rPr>
        <w:t xml:space="preserve"> and our company</w:t>
      </w:r>
      <w:r w:rsidRPr="008839B2">
        <w:rPr>
          <w:rFonts w:asciiTheme="minorHAnsi" w:hAnsiTheme="minorHAnsi" w:cs="Arial"/>
          <w:lang w:eastAsia="en-GB"/>
        </w:rPr>
        <w:t xml:space="preserve"> </w:t>
      </w:r>
      <w:r w:rsidR="004425DC" w:rsidRPr="008839B2">
        <w:rPr>
          <w:rFonts w:asciiTheme="minorHAnsi" w:hAnsiTheme="minorHAnsi" w:cs="Arial"/>
          <w:lang w:eastAsia="en-GB"/>
        </w:rPr>
        <w:t>reserve</w:t>
      </w:r>
      <w:r w:rsidRPr="008839B2">
        <w:rPr>
          <w:rFonts w:asciiTheme="minorHAnsi" w:hAnsiTheme="minorHAnsi" w:cs="Arial"/>
          <w:lang w:eastAsia="en-GB"/>
        </w:rPr>
        <w:t xml:space="preserve"> the right to consider as maladministration other actions not listed but falling under the general definition of maladministration.</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Administrative fault, such as making a mistake or not following rules or procedures.</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Failure to comply with</w:t>
      </w:r>
      <w:r>
        <w:rPr>
          <w:rFonts w:asciiTheme="minorHAnsi" w:hAnsiTheme="minorHAnsi" w:cs="Arial"/>
          <w:lang w:eastAsia="en-GB"/>
        </w:rPr>
        <w:t xml:space="preserve"> the </w:t>
      </w:r>
      <w:r w:rsidR="00E37463">
        <w:rPr>
          <w:rFonts w:asciiTheme="minorHAnsi" w:hAnsiTheme="minorHAnsi" w:cs="Arial"/>
          <w:lang w:eastAsia="en-GB"/>
        </w:rPr>
        <w:t>NISQ</w:t>
      </w:r>
      <w:r w:rsidRPr="008839B2">
        <w:rPr>
          <w:rFonts w:asciiTheme="minorHAnsi" w:hAnsiTheme="minorHAnsi" w:cs="Arial"/>
          <w:lang w:eastAsia="en-GB"/>
        </w:rPr>
        <w:t xml:space="preserve"> procedures for registering learners. </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Delay in registering learners. </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Unreasonable delay in responding to requests for information or other </w:t>
      </w:r>
      <w:r>
        <w:rPr>
          <w:rFonts w:asciiTheme="minorHAnsi" w:hAnsiTheme="minorHAnsi" w:cs="Arial"/>
          <w:lang w:eastAsia="en-GB"/>
        </w:rPr>
        <w:t xml:space="preserve">communications from </w:t>
      </w:r>
      <w:r w:rsidR="00E37463">
        <w:rPr>
          <w:rFonts w:asciiTheme="minorHAnsi" w:hAnsiTheme="minorHAnsi" w:cs="Arial"/>
          <w:lang w:eastAsia="en-GB"/>
        </w:rPr>
        <w:t>NISQ</w:t>
      </w:r>
      <w:r w:rsidRPr="008839B2">
        <w:rPr>
          <w:rFonts w:asciiTheme="minorHAnsi" w:hAnsiTheme="minorHAnsi" w:cs="Arial"/>
          <w:lang w:eastAsia="en-GB"/>
        </w:rPr>
        <w:t>.</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Incorrect action or failure to take any action. </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Failure to provide information</w:t>
      </w:r>
      <w:r>
        <w:rPr>
          <w:rFonts w:asciiTheme="minorHAnsi" w:hAnsiTheme="minorHAnsi" w:cs="Arial"/>
          <w:lang w:eastAsia="en-GB"/>
        </w:rPr>
        <w:t xml:space="preserve"> to </w:t>
      </w:r>
      <w:r w:rsidR="00E37463">
        <w:rPr>
          <w:rFonts w:asciiTheme="minorHAnsi" w:hAnsiTheme="minorHAnsi" w:cs="Arial"/>
          <w:lang w:eastAsia="en-GB"/>
        </w:rPr>
        <w:t>NISQ</w:t>
      </w:r>
      <w:r w:rsidRPr="008839B2">
        <w:rPr>
          <w:rFonts w:asciiTheme="minorHAnsi" w:hAnsiTheme="minorHAnsi" w:cs="Arial"/>
          <w:lang w:eastAsia="en-GB"/>
        </w:rPr>
        <w:t xml:space="preserve"> when reasonably requested to do so. </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Inadequate record-keeping.</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Failure to investigate. </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Misleading or inaccurate statements. </w:t>
      </w:r>
    </w:p>
    <w:p w:rsidR="002B3DFF" w:rsidRPr="008839B2" w:rsidRDefault="002B3DFF" w:rsidP="0080152C">
      <w:pPr>
        <w:numPr>
          <w:ilvl w:val="0"/>
          <w:numId w:val="33"/>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Providing inaccurate advice to learners.</w:t>
      </w:r>
    </w:p>
    <w:p w:rsidR="002B3DFF" w:rsidRPr="00D90D3E" w:rsidRDefault="002B3DFF" w:rsidP="0080152C">
      <w:pPr>
        <w:pStyle w:val="ListParagraph"/>
        <w:numPr>
          <w:ilvl w:val="0"/>
          <w:numId w:val="38"/>
        </w:numPr>
        <w:spacing w:before="100" w:beforeAutospacing="1" w:after="100" w:afterAutospacing="1"/>
        <w:contextualSpacing/>
        <w:jc w:val="both"/>
        <w:rPr>
          <w:rFonts w:asciiTheme="minorHAnsi" w:hAnsiTheme="minorHAnsi" w:cs="Arial"/>
        </w:rPr>
      </w:pPr>
      <w:bookmarkStart w:id="1" w:name="_Hlk10192268"/>
      <w:bookmarkStart w:id="2" w:name="_GoBack"/>
      <w:r w:rsidRPr="00D90D3E">
        <w:rPr>
          <w:rFonts w:asciiTheme="minorHAnsi" w:hAnsiTheme="minorHAnsi" w:cs="Arial"/>
          <w:b/>
          <w:bCs/>
        </w:rPr>
        <w:t>Investigation and actions</w:t>
      </w:r>
    </w:p>
    <w:p w:rsidR="008051F9" w:rsidRDefault="00A917A5" w:rsidP="0080152C">
      <w:pPr>
        <w:spacing w:before="100" w:beforeAutospacing="1" w:after="100" w:afterAutospacing="1"/>
        <w:jc w:val="both"/>
        <w:rPr>
          <w:rFonts w:asciiTheme="minorHAnsi" w:hAnsiTheme="minorHAnsi" w:cs="Arial"/>
          <w:lang w:eastAsia="en-GB"/>
        </w:rPr>
      </w:pPr>
      <w:r>
        <w:rPr>
          <w:rFonts w:asciiTheme="minorHAnsi" w:hAnsiTheme="minorHAnsi" w:cs="Arial"/>
          <w:lang w:eastAsia="en-GB"/>
        </w:rPr>
        <w:t>A</w:t>
      </w:r>
      <w:r w:rsidR="002B3DFF" w:rsidRPr="008839B2">
        <w:rPr>
          <w:rFonts w:asciiTheme="minorHAnsi" w:hAnsiTheme="minorHAnsi" w:cs="Arial"/>
          <w:lang w:eastAsia="en-GB"/>
        </w:rPr>
        <w:t>ll allegations of malpractice or maladministratio</w:t>
      </w:r>
      <w:r w:rsidR="002B3DFF">
        <w:rPr>
          <w:rFonts w:asciiTheme="minorHAnsi" w:hAnsiTheme="minorHAnsi" w:cs="Arial"/>
          <w:lang w:eastAsia="en-GB"/>
        </w:rPr>
        <w:t xml:space="preserve">n must be </w:t>
      </w:r>
      <w:r w:rsidR="004425DC">
        <w:rPr>
          <w:rFonts w:asciiTheme="minorHAnsi" w:hAnsiTheme="minorHAnsi" w:cs="Arial"/>
          <w:lang w:eastAsia="en-GB"/>
        </w:rPr>
        <w:t>investigated,</w:t>
      </w:r>
      <w:r w:rsidR="002B3DFF">
        <w:rPr>
          <w:rFonts w:asciiTheme="minorHAnsi" w:hAnsiTheme="minorHAnsi" w:cs="Arial"/>
          <w:lang w:eastAsia="en-GB"/>
        </w:rPr>
        <w:t xml:space="preserve"> </w:t>
      </w:r>
      <w:r w:rsidR="008051F9">
        <w:rPr>
          <w:rFonts w:asciiTheme="minorHAnsi" w:hAnsiTheme="minorHAnsi" w:cs="Arial"/>
          <w:lang w:eastAsia="en-GB"/>
        </w:rPr>
        <w:t xml:space="preserve">NISQ approved Centres </w:t>
      </w:r>
      <w:r w:rsidR="002B3DFF" w:rsidRPr="008839B2">
        <w:rPr>
          <w:rFonts w:asciiTheme="minorHAnsi" w:hAnsiTheme="minorHAnsi" w:cs="Arial"/>
          <w:lang w:eastAsia="en-GB"/>
        </w:rPr>
        <w:t xml:space="preserve">will give all necessary assistance to the investigation in an effort to resolve it as soon as possible. </w:t>
      </w:r>
    </w:p>
    <w:p w:rsidR="002B3DFF" w:rsidRPr="00542F81" w:rsidRDefault="00542F81" w:rsidP="0080152C">
      <w:pPr>
        <w:spacing w:before="100" w:beforeAutospacing="1" w:after="100" w:afterAutospacing="1"/>
        <w:jc w:val="both"/>
        <w:rPr>
          <w:rFonts w:asciiTheme="minorHAnsi" w:hAnsiTheme="minorHAnsi" w:cs="Arial"/>
          <w:b/>
          <w:lang w:eastAsia="en-GB"/>
        </w:rPr>
      </w:pPr>
      <w:r>
        <w:rPr>
          <w:rFonts w:asciiTheme="minorHAnsi" w:hAnsiTheme="minorHAnsi" w:cs="Arial"/>
          <w:lang w:eastAsia="en-GB"/>
        </w:rPr>
        <w:t xml:space="preserve">This should be reported on the </w:t>
      </w:r>
      <w:r w:rsidR="00926D1C">
        <w:rPr>
          <w:rFonts w:asciiTheme="minorHAnsi" w:hAnsiTheme="minorHAnsi" w:cs="Arial"/>
          <w:lang w:eastAsia="en-GB"/>
        </w:rPr>
        <w:t xml:space="preserve">A26 </w:t>
      </w:r>
      <w:r w:rsidRPr="00542F81">
        <w:rPr>
          <w:rFonts w:asciiTheme="minorHAnsi" w:hAnsiTheme="minorHAnsi" w:cs="Arial"/>
          <w:b/>
          <w:lang w:eastAsia="en-GB"/>
        </w:rPr>
        <w:t>NISQ 26 for the Attention of the Audit, Risk and Compliance Department, Chief Compliance Officer</w:t>
      </w:r>
      <w:r w:rsidR="00A917A5">
        <w:rPr>
          <w:rFonts w:asciiTheme="minorHAnsi" w:hAnsiTheme="minorHAnsi" w:cs="Arial"/>
          <w:b/>
          <w:lang w:eastAsia="en-GB"/>
        </w:rPr>
        <w:t>, NISQ</w:t>
      </w:r>
    </w:p>
    <w:bookmarkEnd w:id="1"/>
    <w:bookmarkEnd w:id="2"/>
    <w:p w:rsidR="002B3DFF" w:rsidRPr="00D90D3E" w:rsidRDefault="002B3DFF" w:rsidP="0080152C">
      <w:pPr>
        <w:pStyle w:val="ListParagraph"/>
        <w:numPr>
          <w:ilvl w:val="0"/>
          <w:numId w:val="38"/>
        </w:numPr>
        <w:spacing w:before="100" w:beforeAutospacing="1" w:after="100" w:afterAutospacing="1"/>
        <w:contextualSpacing/>
        <w:jc w:val="both"/>
        <w:rPr>
          <w:rFonts w:asciiTheme="minorHAnsi" w:hAnsiTheme="minorHAnsi" w:cs="Arial"/>
        </w:rPr>
      </w:pPr>
      <w:r w:rsidRPr="00D90D3E">
        <w:rPr>
          <w:rFonts w:asciiTheme="minorHAnsi" w:hAnsiTheme="minorHAnsi" w:cs="Arial"/>
          <w:b/>
          <w:bCs/>
        </w:rPr>
        <w:t>Responsibility</w:t>
      </w:r>
    </w:p>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 xml:space="preserve">Overall responsibility for this policy and procedures </w:t>
      </w:r>
      <w:r w:rsidR="00782E17">
        <w:rPr>
          <w:rFonts w:asciiTheme="minorHAnsi" w:hAnsiTheme="minorHAnsi" w:cs="Arial"/>
          <w:lang w:eastAsia="en-GB"/>
        </w:rPr>
        <w:t xml:space="preserve">rests with </w:t>
      </w:r>
      <w:r w:rsidR="00DA745F">
        <w:rPr>
          <w:rFonts w:asciiTheme="minorHAnsi" w:hAnsiTheme="minorHAnsi" w:cs="Arial"/>
          <w:lang w:eastAsia="en-GB"/>
        </w:rPr>
        <w:t xml:space="preserve">the </w:t>
      </w:r>
      <w:r w:rsidR="008051F9">
        <w:rPr>
          <w:rFonts w:asciiTheme="minorHAnsi" w:hAnsiTheme="minorHAnsi" w:cs="Arial"/>
          <w:lang w:eastAsia="en-GB"/>
        </w:rPr>
        <w:t xml:space="preserve">NISQ </w:t>
      </w:r>
      <w:r w:rsidR="00FB0FE9">
        <w:rPr>
          <w:rFonts w:asciiTheme="minorHAnsi" w:hAnsiTheme="minorHAnsi" w:cs="Arial"/>
          <w:lang w:eastAsia="en-GB"/>
        </w:rPr>
        <w:t>Governing Body</w:t>
      </w:r>
      <w:r w:rsidRPr="008839B2">
        <w:rPr>
          <w:rFonts w:asciiTheme="minorHAnsi" w:hAnsiTheme="minorHAnsi" w:cs="Arial"/>
          <w:lang w:eastAsia="en-GB"/>
        </w:rPr>
        <w:t>.</w:t>
      </w:r>
    </w:p>
    <w:p w:rsidR="002B3DFF" w:rsidRPr="008839B2" w:rsidRDefault="008051F9" w:rsidP="0080152C">
      <w:pPr>
        <w:spacing w:before="100" w:beforeAutospacing="1" w:after="100" w:afterAutospacing="1"/>
        <w:jc w:val="both"/>
        <w:rPr>
          <w:rFonts w:asciiTheme="minorHAnsi" w:hAnsiTheme="minorHAnsi" w:cs="Arial"/>
          <w:lang w:eastAsia="en-GB"/>
        </w:rPr>
      </w:pPr>
      <w:r>
        <w:rPr>
          <w:rFonts w:asciiTheme="minorHAnsi" w:hAnsiTheme="minorHAnsi" w:cs="Arial"/>
          <w:lang w:eastAsia="en-GB"/>
        </w:rPr>
        <w:t>NISQ</w:t>
      </w:r>
      <w:r w:rsidR="002B3DFF" w:rsidRPr="008839B2">
        <w:rPr>
          <w:rFonts w:asciiTheme="minorHAnsi" w:hAnsiTheme="minorHAnsi" w:cs="Arial"/>
          <w:lang w:eastAsia="en-GB"/>
        </w:rPr>
        <w:t xml:space="preserve"> will take all reasonable steps to ensure that its staff involved in the management, assessment, administration</w:t>
      </w:r>
      <w:r w:rsidR="002B3DFF">
        <w:rPr>
          <w:rFonts w:asciiTheme="minorHAnsi" w:hAnsiTheme="minorHAnsi" w:cs="Arial"/>
          <w:lang w:eastAsia="en-GB"/>
        </w:rPr>
        <w:t xml:space="preserve"> and quality assurance of </w:t>
      </w:r>
      <w:r w:rsidR="00E37463">
        <w:rPr>
          <w:rFonts w:asciiTheme="minorHAnsi" w:hAnsiTheme="minorHAnsi" w:cs="Arial"/>
          <w:lang w:eastAsia="en-GB"/>
        </w:rPr>
        <w:t>NISQ</w:t>
      </w:r>
      <w:r w:rsidR="002B3DFF" w:rsidRPr="008839B2">
        <w:rPr>
          <w:rFonts w:asciiTheme="minorHAnsi" w:hAnsiTheme="minorHAnsi" w:cs="Arial"/>
          <w:lang w:eastAsia="en-GB"/>
        </w:rPr>
        <w:t xml:space="preserve"> qualifications, are fully aware of the contents of the policy and that it has arrangements in place to prevent and investigate instances of malpractice and maladministration.  </w:t>
      </w:r>
    </w:p>
    <w:p w:rsidR="002B3DFF" w:rsidRPr="008839B2" w:rsidRDefault="008051F9" w:rsidP="0080152C">
      <w:pPr>
        <w:spacing w:before="100" w:beforeAutospacing="1" w:after="100" w:afterAutospacing="1"/>
        <w:jc w:val="both"/>
        <w:rPr>
          <w:rFonts w:asciiTheme="minorHAnsi" w:hAnsiTheme="minorHAnsi" w:cs="Arial"/>
          <w:lang w:eastAsia="en-GB"/>
        </w:rPr>
      </w:pPr>
      <w:r>
        <w:rPr>
          <w:rFonts w:asciiTheme="minorHAnsi" w:hAnsiTheme="minorHAnsi" w:cs="Arial"/>
          <w:lang w:eastAsia="en-GB"/>
        </w:rPr>
        <w:t xml:space="preserve">NISQ </w:t>
      </w:r>
      <w:r w:rsidR="002B3DFF" w:rsidRPr="008839B2">
        <w:rPr>
          <w:rFonts w:asciiTheme="minorHAnsi" w:hAnsiTheme="minorHAnsi" w:cs="Arial"/>
          <w:lang w:eastAsia="en-GB"/>
        </w:rPr>
        <w:t>accepts that a failure to report suspected or actual cases of malpractice or maladministration, or a failure to have in place effective arrangements to prevent such cases, may lead to sanctions being impos</w:t>
      </w:r>
      <w:r w:rsidR="002B3DFF">
        <w:rPr>
          <w:rFonts w:asciiTheme="minorHAnsi" w:hAnsiTheme="minorHAnsi" w:cs="Arial"/>
          <w:lang w:eastAsia="en-GB"/>
        </w:rPr>
        <w:t xml:space="preserve">ed on </w:t>
      </w:r>
      <w:r>
        <w:rPr>
          <w:rFonts w:asciiTheme="minorHAnsi" w:hAnsiTheme="minorHAnsi" w:cs="Arial"/>
          <w:lang w:eastAsia="en-GB"/>
        </w:rPr>
        <w:t xml:space="preserve">NISQ by </w:t>
      </w:r>
      <w:r w:rsidR="00545BF1">
        <w:rPr>
          <w:rFonts w:asciiTheme="minorHAnsi" w:hAnsiTheme="minorHAnsi" w:cs="Arial"/>
          <w:lang w:eastAsia="en-GB"/>
        </w:rPr>
        <w:t>CCEA R</w:t>
      </w:r>
      <w:r w:rsidR="00545BF1" w:rsidRPr="00926D1C">
        <w:rPr>
          <w:rFonts w:asciiTheme="minorHAnsi" w:hAnsiTheme="minorHAnsi" w:cs="Arial"/>
          <w:sz w:val="20"/>
          <w:lang w:eastAsia="en-GB"/>
        </w:rPr>
        <w:t>EGULATIONS</w:t>
      </w:r>
      <w:r w:rsidR="002B3DFF" w:rsidRPr="008839B2">
        <w:rPr>
          <w:rFonts w:asciiTheme="minorHAnsi" w:hAnsiTheme="minorHAnsi" w:cs="Arial"/>
          <w:lang w:eastAsia="en-GB"/>
        </w:rPr>
        <w:t>.</w:t>
      </w:r>
    </w:p>
    <w:p w:rsidR="002B3DFF" w:rsidRDefault="008051F9" w:rsidP="0080152C">
      <w:pPr>
        <w:spacing w:before="100" w:beforeAutospacing="1" w:after="100" w:afterAutospacing="1"/>
        <w:jc w:val="both"/>
        <w:rPr>
          <w:rFonts w:asciiTheme="minorHAnsi" w:hAnsiTheme="minorHAnsi" w:cs="Arial"/>
          <w:lang w:eastAsia="en-GB"/>
        </w:rPr>
      </w:pPr>
      <w:r>
        <w:rPr>
          <w:rFonts w:asciiTheme="minorHAnsi" w:hAnsiTheme="minorHAnsi" w:cs="Arial"/>
          <w:lang w:eastAsia="en-GB"/>
        </w:rPr>
        <w:lastRenderedPageBreak/>
        <w:t>NISQ</w:t>
      </w:r>
      <w:r w:rsidR="002B3DFF" w:rsidRPr="008839B2">
        <w:rPr>
          <w:rFonts w:asciiTheme="minorHAnsi" w:hAnsiTheme="minorHAnsi" w:cs="Arial"/>
          <w:lang w:eastAsia="en-GB"/>
        </w:rPr>
        <w:t xml:space="preserve"> accepts that its compliance with this policy and how it takes reasonable steps to prevent and/or investigate instances of malpractice and maladministrat</w:t>
      </w:r>
      <w:r w:rsidR="002B3DFF">
        <w:rPr>
          <w:rFonts w:asciiTheme="minorHAnsi" w:hAnsiTheme="minorHAnsi" w:cs="Arial"/>
          <w:lang w:eastAsia="en-GB"/>
        </w:rPr>
        <w:t xml:space="preserve">ion will be reviewed by </w:t>
      </w:r>
      <w:r>
        <w:rPr>
          <w:rFonts w:asciiTheme="minorHAnsi" w:hAnsiTheme="minorHAnsi" w:cs="Arial"/>
          <w:lang w:eastAsia="en-GB"/>
        </w:rPr>
        <w:t xml:space="preserve">the Governing Body </w:t>
      </w:r>
      <w:r w:rsidR="00E37463">
        <w:rPr>
          <w:rFonts w:asciiTheme="minorHAnsi" w:hAnsiTheme="minorHAnsi" w:cs="Arial"/>
          <w:lang w:eastAsia="en-GB"/>
        </w:rPr>
        <w:t>NISQ</w:t>
      </w:r>
      <w:r w:rsidR="002B3DFF" w:rsidRPr="008839B2">
        <w:rPr>
          <w:rFonts w:asciiTheme="minorHAnsi" w:hAnsiTheme="minorHAnsi" w:cs="Arial"/>
          <w:lang w:eastAsia="en-GB"/>
        </w:rPr>
        <w:t xml:space="preserve"> periodically.</w:t>
      </w:r>
    </w:p>
    <w:p w:rsidR="00DA745F" w:rsidRPr="008839B2" w:rsidRDefault="00DA745F" w:rsidP="0080152C">
      <w:pPr>
        <w:spacing w:before="100" w:beforeAutospacing="1" w:after="100" w:afterAutospacing="1"/>
        <w:jc w:val="both"/>
        <w:rPr>
          <w:rFonts w:asciiTheme="minorHAnsi" w:hAnsiTheme="minorHAnsi" w:cs="Arial"/>
          <w:lang w:eastAsia="en-GB"/>
        </w:rPr>
      </w:pPr>
    </w:p>
    <w:p w:rsidR="002B3DFF" w:rsidRPr="00D90D3E" w:rsidRDefault="002B3DFF" w:rsidP="0080152C">
      <w:pPr>
        <w:pStyle w:val="ListParagraph"/>
        <w:numPr>
          <w:ilvl w:val="0"/>
          <w:numId w:val="38"/>
        </w:numPr>
        <w:spacing w:before="100" w:beforeAutospacing="1" w:after="100" w:afterAutospacing="1"/>
        <w:contextualSpacing/>
        <w:jc w:val="both"/>
        <w:rPr>
          <w:rFonts w:asciiTheme="minorHAnsi" w:hAnsiTheme="minorHAnsi" w:cs="Arial"/>
        </w:rPr>
      </w:pPr>
      <w:r w:rsidRPr="00D90D3E">
        <w:rPr>
          <w:rFonts w:asciiTheme="minorHAnsi" w:hAnsiTheme="minorHAnsi" w:cs="Arial"/>
          <w:b/>
          <w:bCs/>
        </w:rPr>
        <w:t>Monitoring and Review</w:t>
      </w:r>
    </w:p>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This policy may be updated in light of operational feedback to ensure our arrangements for dealing with suspected cases of malpractice and maladministration remain effective.</w:t>
      </w:r>
    </w:p>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b/>
          <w:bCs/>
          <w:lang w:eastAsia="en-GB"/>
        </w:rPr>
        <w:t>Part B           </w:t>
      </w:r>
    </w:p>
    <w:p w:rsidR="002B3DFF"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b/>
          <w:bCs/>
          <w:lang w:eastAsia="en-GB"/>
        </w:rPr>
        <w:t>Procedures to be followed in cases of alleged or suspected malpractice or maladministration</w:t>
      </w:r>
    </w:p>
    <w:p w:rsidR="002B3DFF" w:rsidRPr="00D90D3E" w:rsidRDefault="002B3DFF" w:rsidP="0080152C">
      <w:pPr>
        <w:pStyle w:val="ListParagraph"/>
        <w:numPr>
          <w:ilvl w:val="0"/>
          <w:numId w:val="39"/>
        </w:numPr>
        <w:spacing w:before="100" w:beforeAutospacing="1" w:after="100" w:afterAutospacing="1"/>
        <w:contextualSpacing/>
        <w:jc w:val="both"/>
        <w:rPr>
          <w:rFonts w:asciiTheme="minorHAnsi" w:hAnsiTheme="minorHAnsi" w:cs="Arial"/>
        </w:rPr>
      </w:pPr>
      <w:r w:rsidRPr="00D90D3E">
        <w:rPr>
          <w:rFonts w:asciiTheme="minorHAnsi" w:hAnsiTheme="minorHAnsi" w:cs="Arial"/>
          <w:b/>
          <w:bCs/>
        </w:rPr>
        <w:t>Terminology</w:t>
      </w:r>
    </w:p>
    <w:p w:rsidR="002B3DFF" w:rsidRPr="008839B2" w:rsidRDefault="002B3DFF" w:rsidP="008D4C4B">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 xml:space="preserve">In all cases, and </w:t>
      </w:r>
      <w:r w:rsidR="00581E31" w:rsidRPr="008839B2">
        <w:rPr>
          <w:rFonts w:asciiTheme="minorHAnsi" w:hAnsiTheme="minorHAnsi" w:cs="Arial"/>
          <w:lang w:eastAsia="en-GB"/>
        </w:rPr>
        <w:t>to</w:t>
      </w:r>
      <w:r w:rsidRPr="008839B2">
        <w:rPr>
          <w:rFonts w:asciiTheme="minorHAnsi" w:hAnsiTheme="minorHAnsi" w:cs="Arial"/>
          <w:lang w:eastAsia="en-GB"/>
        </w:rPr>
        <w:t xml:space="preserve"> avoid prejudicial language, until an investigation has been completed and the allegation or suspicion pr</w:t>
      </w:r>
      <w:r>
        <w:rPr>
          <w:rFonts w:asciiTheme="minorHAnsi" w:hAnsiTheme="minorHAnsi" w:cs="Arial"/>
          <w:lang w:eastAsia="en-GB"/>
        </w:rPr>
        <w:t>oved, our company</w:t>
      </w:r>
      <w:r w:rsidRPr="008839B2">
        <w:rPr>
          <w:rFonts w:asciiTheme="minorHAnsi" w:hAnsiTheme="minorHAnsi" w:cs="Arial"/>
          <w:lang w:eastAsia="en-GB"/>
        </w:rPr>
        <w:t xml:space="preserve"> and </w:t>
      </w:r>
      <w:r w:rsidR="00E37463">
        <w:rPr>
          <w:rFonts w:asciiTheme="minorHAnsi" w:hAnsiTheme="minorHAnsi" w:cs="Arial"/>
          <w:lang w:eastAsia="en-GB"/>
        </w:rPr>
        <w:t>NISQ</w:t>
      </w:r>
      <w:r w:rsidRPr="008839B2">
        <w:rPr>
          <w:rFonts w:asciiTheme="minorHAnsi" w:hAnsiTheme="minorHAnsi" w:cs="Arial"/>
          <w:lang w:eastAsia="en-GB"/>
        </w:rPr>
        <w:t xml:space="preserve"> will use the terms ‘alleged malpractice or maladministration’ or ‘suspected malpractice or </w:t>
      </w:r>
      <w:r w:rsidR="00782E17" w:rsidRPr="008839B2">
        <w:rPr>
          <w:rFonts w:asciiTheme="minorHAnsi" w:hAnsiTheme="minorHAnsi" w:cs="Arial"/>
          <w:lang w:eastAsia="en-GB"/>
        </w:rPr>
        <w:t>maladministration’</w:t>
      </w:r>
      <w:r w:rsidRPr="008839B2">
        <w:rPr>
          <w:rFonts w:asciiTheme="minorHAnsi" w:hAnsiTheme="minorHAnsi" w:cs="Arial"/>
          <w:lang w:eastAsia="en-GB"/>
        </w:rPr>
        <w:t>, as appropriate to the circumstances, in relation to the case in question.</w:t>
      </w:r>
    </w:p>
    <w:p w:rsidR="002B3DFF" w:rsidRPr="00D90D3E" w:rsidRDefault="002B3DFF" w:rsidP="0080152C">
      <w:pPr>
        <w:pStyle w:val="ListParagraph"/>
        <w:numPr>
          <w:ilvl w:val="0"/>
          <w:numId w:val="39"/>
        </w:numPr>
        <w:spacing w:before="100" w:beforeAutospacing="1" w:after="100" w:afterAutospacing="1"/>
        <w:contextualSpacing/>
        <w:jc w:val="both"/>
        <w:rPr>
          <w:rFonts w:asciiTheme="minorHAnsi" w:hAnsiTheme="minorHAnsi" w:cs="Arial"/>
        </w:rPr>
      </w:pPr>
      <w:bookmarkStart w:id="3" w:name="_Hlk513116270"/>
      <w:r w:rsidRPr="00D90D3E">
        <w:rPr>
          <w:rFonts w:asciiTheme="minorHAnsi" w:hAnsiTheme="minorHAnsi" w:cs="Arial"/>
          <w:b/>
          <w:bCs/>
        </w:rPr>
        <w:t>Allegations of malpractice or maladministration</w:t>
      </w:r>
    </w:p>
    <w:bookmarkEnd w:id="3"/>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Allegations may be made by any person having knowledge of the assessment process, including learners, ass</w:t>
      </w:r>
      <w:r>
        <w:rPr>
          <w:rFonts w:asciiTheme="minorHAnsi" w:hAnsiTheme="minorHAnsi" w:cs="Arial"/>
          <w:lang w:eastAsia="en-GB"/>
        </w:rPr>
        <w:t xml:space="preserve">essors, </w:t>
      </w:r>
      <w:r w:rsidR="008051F9">
        <w:rPr>
          <w:rFonts w:asciiTheme="minorHAnsi" w:hAnsiTheme="minorHAnsi" w:cs="Arial"/>
          <w:lang w:eastAsia="en-GB"/>
        </w:rPr>
        <w:t>Approved Centre Staff</w:t>
      </w:r>
      <w:r>
        <w:rPr>
          <w:rFonts w:asciiTheme="minorHAnsi" w:hAnsiTheme="minorHAnsi" w:cs="Arial"/>
          <w:lang w:eastAsia="en-GB"/>
        </w:rPr>
        <w:t xml:space="preserve">, </w:t>
      </w:r>
      <w:r w:rsidR="00E37463">
        <w:rPr>
          <w:rFonts w:asciiTheme="minorHAnsi" w:hAnsiTheme="minorHAnsi" w:cs="Arial"/>
          <w:lang w:eastAsia="en-GB"/>
        </w:rPr>
        <w:t>NISQ</w:t>
      </w:r>
      <w:r w:rsidR="008051F9">
        <w:rPr>
          <w:rFonts w:asciiTheme="minorHAnsi" w:hAnsiTheme="minorHAnsi" w:cs="Arial"/>
          <w:lang w:eastAsia="en-GB"/>
        </w:rPr>
        <w:t xml:space="preserve"> Staff</w:t>
      </w:r>
      <w:r w:rsidRPr="008839B2">
        <w:rPr>
          <w:rFonts w:asciiTheme="minorHAnsi" w:hAnsiTheme="minorHAnsi" w:cs="Arial"/>
          <w:lang w:eastAsia="en-GB"/>
        </w:rPr>
        <w:t>, and members of the public.  Allegations should normally be made in writing</w:t>
      </w:r>
      <w:r w:rsidR="00FB0FE9">
        <w:rPr>
          <w:rFonts w:asciiTheme="minorHAnsi" w:hAnsiTheme="minorHAnsi" w:cs="Arial"/>
          <w:lang w:eastAsia="en-GB"/>
        </w:rPr>
        <w:t>/NISQ 26 can used</w:t>
      </w:r>
      <w:r w:rsidR="00146DD2">
        <w:rPr>
          <w:rFonts w:asciiTheme="minorHAnsi" w:hAnsiTheme="minorHAnsi" w:cs="Arial"/>
          <w:lang w:eastAsia="en-GB"/>
        </w:rPr>
        <w:t>, in all cases this should be done as soon as practicable – or within 30 working days</w:t>
      </w:r>
      <w:r w:rsidR="008051F9">
        <w:rPr>
          <w:rFonts w:asciiTheme="minorHAnsi" w:hAnsiTheme="minorHAnsi" w:cs="Arial"/>
          <w:lang w:eastAsia="en-GB"/>
        </w:rPr>
        <w:t xml:space="preserve"> of the incident</w:t>
      </w:r>
      <w:r w:rsidR="00146DD2">
        <w:rPr>
          <w:rFonts w:asciiTheme="minorHAnsi" w:hAnsiTheme="minorHAnsi" w:cs="Arial"/>
          <w:lang w:eastAsia="en-GB"/>
        </w:rPr>
        <w:t>.</w:t>
      </w:r>
      <w:r w:rsidRPr="008839B2">
        <w:rPr>
          <w:rFonts w:asciiTheme="minorHAnsi" w:hAnsiTheme="minorHAnsi" w:cs="Arial"/>
          <w:lang w:eastAsia="en-GB"/>
        </w:rPr>
        <w:t>  Where an allegation is made orally, the receiver of the allegation should attempt to obtain written confirmation from the person making the allegation, but if this is not possible should nevertheless make a written record</w:t>
      </w:r>
      <w:r w:rsidR="008051F9">
        <w:rPr>
          <w:rFonts w:asciiTheme="minorHAnsi" w:hAnsiTheme="minorHAnsi" w:cs="Arial"/>
          <w:lang w:eastAsia="en-GB"/>
        </w:rPr>
        <w:t>/NISQ 26</w:t>
      </w:r>
      <w:r w:rsidRPr="008839B2">
        <w:rPr>
          <w:rFonts w:asciiTheme="minorHAnsi" w:hAnsiTheme="minorHAnsi" w:cs="Arial"/>
          <w:lang w:eastAsia="en-GB"/>
        </w:rPr>
        <w:t>.  In such cases, some care will need to be taken in considering the case.</w:t>
      </w:r>
    </w:p>
    <w:p w:rsidR="002B3DFF" w:rsidRPr="008839B2" w:rsidRDefault="008051F9" w:rsidP="0080152C">
      <w:pPr>
        <w:spacing w:before="100" w:beforeAutospacing="1" w:after="100" w:afterAutospacing="1"/>
        <w:jc w:val="both"/>
        <w:rPr>
          <w:rFonts w:asciiTheme="minorHAnsi" w:hAnsiTheme="minorHAnsi" w:cs="Arial"/>
          <w:lang w:eastAsia="en-GB"/>
        </w:rPr>
      </w:pPr>
      <w:r>
        <w:rPr>
          <w:rFonts w:asciiTheme="minorHAnsi" w:hAnsiTheme="minorHAnsi" w:cs="Arial"/>
          <w:lang w:eastAsia="en-GB"/>
        </w:rPr>
        <w:t>D</w:t>
      </w:r>
      <w:r w:rsidR="002B3DFF" w:rsidRPr="008839B2">
        <w:rPr>
          <w:rFonts w:asciiTheme="minorHAnsi" w:hAnsiTheme="minorHAnsi" w:cs="Arial"/>
          <w:lang w:eastAsia="en-GB"/>
        </w:rPr>
        <w:t>etails will be immediately</w:t>
      </w:r>
      <w:r w:rsidR="002B3DFF">
        <w:rPr>
          <w:rFonts w:asciiTheme="minorHAnsi" w:hAnsiTheme="minorHAnsi" w:cs="Arial"/>
          <w:lang w:eastAsia="en-GB"/>
        </w:rPr>
        <w:t xml:space="preserve"> forwarded to </w:t>
      </w:r>
      <w:r w:rsidR="00542F81">
        <w:rPr>
          <w:rFonts w:asciiTheme="minorHAnsi" w:hAnsiTheme="minorHAnsi" w:cs="Arial"/>
          <w:lang w:eastAsia="en-GB"/>
        </w:rPr>
        <w:t xml:space="preserve">the Chief Compliance Officer, Audit Risk and Compliance Department, </w:t>
      </w:r>
      <w:r>
        <w:rPr>
          <w:rFonts w:asciiTheme="minorHAnsi" w:hAnsiTheme="minorHAnsi" w:cs="Arial"/>
          <w:lang w:eastAsia="en-GB"/>
        </w:rPr>
        <w:t>the details of which will be placed on NISQ 5</w:t>
      </w:r>
      <w:r w:rsidR="007B3473">
        <w:rPr>
          <w:rFonts w:asciiTheme="minorHAnsi" w:hAnsiTheme="minorHAnsi" w:cs="Arial"/>
          <w:lang w:eastAsia="en-GB"/>
        </w:rPr>
        <w:t>9</w:t>
      </w:r>
      <w:r>
        <w:rPr>
          <w:rFonts w:asciiTheme="minorHAnsi" w:hAnsiTheme="minorHAnsi" w:cs="Arial"/>
          <w:lang w:eastAsia="en-GB"/>
        </w:rPr>
        <w:t xml:space="preserve"> Report of Malpractice or Maladministration Register.</w:t>
      </w:r>
    </w:p>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 xml:space="preserve">Anybody who identifies or is made aware of suspected or actual cases of malpractice or maladministration at any time </w:t>
      </w:r>
      <w:r w:rsidRPr="008839B2">
        <w:rPr>
          <w:rFonts w:asciiTheme="minorHAnsi" w:hAnsiTheme="minorHAnsi" w:cs="Arial"/>
          <w:bCs/>
          <w:lang w:eastAsia="en-GB"/>
        </w:rPr>
        <w:t xml:space="preserve">must immediately notify </w:t>
      </w:r>
      <w:r w:rsidR="00FB0FE9">
        <w:rPr>
          <w:rFonts w:asciiTheme="minorHAnsi" w:hAnsiTheme="minorHAnsi" w:cs="Arial"/>
          <w:bCs/>
          <w:lang w:eastAsia="en-GB"/>
        </w:rPr>
        <w:t xml:space="preserve">the Chief Compliance Officer </w:t>
      </w:r>
      <w:r w:rsidR="00E37463">
        <w:rPr>
          <w:rFonts w:asciiTheme="minorHAnsi" w:hAnsiTheme="minorHAnsi" w:cs="Arial"/>
          <w:bCs/>
          <w:lang w:eastAsia="en-GB"/>
        </w:rPr>
        <w:t>NISQ</w:t>
      </w:r>
      <w:r w:rsidRPr="008839B2">
        <w:rPr>
          <w:rFonts w:asciiTheme="minorHAnsi" w:hAnsiTheme="minorHAnsi" w:cs="Arial"/>
          <w:lang w:eastAsia="en-GB"/>
        </w:rPr>
        <w:t>.  In doing so they should normally put them in writing (which may include email)</w:t>
      </w:r>
      <w:r w:rsidR="008051F9">
        <w:rPr>
          <w:rFonts w:asciiTheme="minorHAnsi" w:hAnsiTheme="minorHAnsi" w:cs="Arial"/>
          <w:lang w:eastAsia="en-GB"/>
        </w:rPr>
        <w:t>/NISQ 26</w:t>
      </w:r>
      <w:r w:rsidRPr="008839B2">
        <w:rPr>
          <w:rFonts w:asciiTheme="minorHAnsi" w:hAnsiTheme="minorHAnsi" w:cs="Arial"/>
          <w:lang w:eastAsia="en-GB"/>
        </w:rPr>
        <w:t xml:space="preserve"> and enclose appropriate supporting evidence</w:t>
      </w:r>
      <w:r w:rsidR="00E13C9A">
        <w:rPr>
          <w:rFonts w:asciiTheme="minorHAnsi" w:hAnsiTheme="minorHAnsi" w:cs="Arial"/>
          <w:lang w:eastAsia="en-GB"/>
        </w:rPr>
        <w:t>, if there is any.</w:t>
      </w:r>
    </w:p>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 xml:space="preserve">All allegations </w:t>
      </w:r>
      <w:r>
        <w:rPr>
          <w:rFonts w:asciiTheme="minorHAnsi" w:hAnsiTheme="minorHAnsi" w:cs="Arial"/>
          <w:lang w:eastAsia="en-GB"/>
        </w:rPr>
        <w:t xml:space="preserve">referred to </w:t>
      </w:r>
      <w:r w:rsidR="00E37463">
        <w:rPr>
          <w:rFonts w:asciiTheme="minorHAnsi" w:hAnsiTheme="minorHAnsi" w:cs="Arial"/>
          <w:lang w:eastAsia="en-GB"/>
        </w:rPr>
        <w:t>NISQ</w:t>
      </w:r>
      <w:r w:rsidRPr="008839B2">
        <w:rPr>
          <w:rFonts w:asciiTheme="minorHAnsi" w:hAnsiTheme="minorHAnsi" w:cs="Arial"/>
          <w:lang w:eastAsia="en-GB"/>
        </w:rPr>
        <w:t xml:space="preserve"> will include (where possible):</w:t>
      </w:r>
    </w:p>
    <w:p w:rsidR="002B3DFF" w:rsidRPr="008839B2" w:rsidRDefault="002B3DFF" w:rsidP="0080152C">
      <w:pPr>
        <w:numPr>
          <w:ilvl w:val="0"/>
          <w:numId w:val="34"/>
        </w:numPr>
        <w:spacing w:before="100" w:beforeAutospacing="1" w:after="100" w:afterAutospacing="1" w:line="240" w:lineRule="auto"/>
        <w:jc w:val="both"/>
        <w:rPr>
          <w:rFonts w:asciiTheme="minorHAnsi" w:hAnsiTheme="minorHAnsi" w:cs="Arial"/>
          <w:lang w:eastAsia="en-GB"/>
        </w:rPr>
      </w:pPr>
      <w:bookmarkStart w:id="4" w:name="_Hlk513116532"/>
      <w:r w:rsidRPr="008839B2">
        <w:rPr>
          <w:rFonts w:asciiTheme="minorHAnsi" w:hAnsiTheme="minorHAnsi" w:cs="Arial"/>
          <w:lang w:eastAsia="en-GB"/>
        </w:rPr>
        <w:t>Learner’s</w:t>
      </w:r>
      <w:r>
        <w:rPr>
          <w:rFonts w:asciiTheme="minorHAnsi" w:hAnsiTheme="minorHAnsi" w:cs="Arial"/>
          <w:lang w:eastAsia="en-GB"/>
        </w:rPr>
        <w:t xml:space="preserve"> name and </w:t>
      </w:r>
      <w:r w:rsidR="00DA745F">
        <w:rPr>
          <w:rFonts w:asciiTheme="minorHAnsi" w:hAnsiTheme="minorHAnsi" w:cs="Arial"/>
          <w:lang w:eastAsia="en-GB"/>
        </w:rPr>
        <w:t xml:space="preserve">ULN or </w:t>
      </w:r>
      <w:r w:rsidR="00E37463">
        <w:rPr>
          <w:rFonts w:asciiTheme="minorHAnsi" w:hAnsiTheme="minorHAnsi" w:cs="Arial"/>
          <w:lang w:eastAsia="en-GB"/>
        </w:rPr>
        <w:t>NISQ</w:t>
      </w:r>
      <w:r w:rsidRPr="008839B2">
        <w:rPr>
          <w:rFonts w:asciiTheme="minorHAnsi" w:hAnsiTheme="minorHAnsi" w:cs="Arial"/>
          <w:lang w:eastAsia="en-GB"/>
        </w:rPr>
        <w:t xml:space="preserve"> registration number (where relevant).</w:t>
      </w:r>
    </w:p>
    <w:p w:rsidR="002B3DFF" w:rsidRPr="008839B2" w:rsidRDefault="002B3DFF" w:rsidP="0080152C">
      <w:pPr>
        <w:numPr>
          <w:ilvl w:val="0"/>
          <w:numId w:val="34"/>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Details</w:t>
      </w:r>
      <w:r>
        <w:rPr>
          <w:rFonts w:asciiTheme="minorHAnsi" w:hAnsiTheme="minorHAnsi" w:cs="Arial"/>
          <w:lang w:eastAsia="en-GB"/>
        </w:rPr>
        <w:t xml:space="preserve"> of the </w:t>
      </w:r>
      <w:r w:rsidR="00E37463">
        <w:rPr>
          <w:rFonts w:asciiTheme="minorHAnsi" w:hAnsiTheme="minorHAnsi" w:cs="Arial"/>
          <w:lang w:eastAsia="en-GB"/>
        </w:rPr>
        <w:t>NISQ</w:t>
      </w:r>
      <w:r w:rsidRPr="008839B2">
        <w:rPr>
          <w:rFonts w:asciiTheme="minorHAnsi" w:hAnsiTheme="minorHAnsi" w:cs="Arial"/>
          <w:lang w:eastAsia="en-GB"/>
        </w:rPr>
        <w:t xml:space="preserve"> </w:t>
      </w:r>
      <w:r w:rsidR="00FB0FE9">
        <w:rPr>
          <w:rFonts w:asciiTheme="minorHAnsi" w:hAnsiTheme="minorHAnsi" w:cs="Arial"/>
          <w:lang w:eastAsia="en-GB"/>
        </w:rPr>
        <w:t>Q</w:t>
      </w:r>
      <w:r w:rsidRPr="008839B2">
        <w:rPr>
          <w:rFonts w:asciiTheme="minorHAnsi" w:hAnsiTheme="minorHAnsi" w:cs="Arial"/>
          <w:lang w:eastAsia="en-GB"/>
        </w:rPr>
        <w:t>ualification affected or nature of the service affected.</w:t>
      </w:r>
    </w:p>
    <w:p w:rsidR="002B3DFF" w:rsidRPr="008839B2" w:rsidRDefault="002B3DFF" w:rsidP="0080152C">
      <w:pPr>
        <w:numPr>
          <w:ilvl w:val="0"/>
          <w:numId w:val="34"/>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Nature of the suspected or actual malpractice and associated dates. </w:t>
      </w:r>
    </w:p>
    <w:p w:rsidR="002B3DFF" w:rsidRPr="008839B2" w:rsidRDefault="002B3DFF" w:rsidP="0080152C">
      <w:pPr>
        <w:numPr>
          <w:ilvl w:val="0"/>
          <w:numId w:val="34"/>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lastRenderedPageBreak/>
        <w:t>Details and outcome of any initial investi</w:t>
      </w:r>
      <w:r>
        <w:rPr>
          <w:rFonts w:asciiTheme="minorHAnsi" w:hAnsiTheme="minorHAnsi" w:cs="Arial"/>
          <w:lang w:eastAsia="en-GB"/>
        </w:rPr>
        <w:t xml:space="preserve">gation carried out by </w:t>
      </w:r>
      <w:r w:rsidR="00DE69A1">
        <w:rPr>
          <w:rFonts w:asciiTheme="minorHAnsi" w:hAnsiTheme="minorHAnsi" w:cs="Arial"/>
          <w:lang w:eastAsia="en-GB"/>
        </w:rPr>
        <w:t xml:space="preserve">The Approved Centre </w:t>
      </w:r>
      <w:r w:rsidRPr="008839B2">
        <w:rPr>
          <w:rFonts w:asciiTheme="minorHAnsi" w:hAnsiTheme="minorHAnsi" w:cs="Arial"/>
          <w:lang w:eastAsia="en-GB"/>
        </w:rPr>
        <w:t>or anybody else involved in the case, including any mitigating circumstances.</w:t>
      </w:r>
    </w:p>
    <w:bookmarkEnd w:id="4"/>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In all cases of suspected malpractice and mala</w:t>
      </w:r>
      <w:r>
        <w:rPr>
          <w:rFonts w:asciiTheme="minorHAnsi" w:hAnsiTheme="minorHAnsi" w:cs="Arial"/>
          <w:lang w:eastAsia="en-GB"/>
        </w:rPr>
        <w:t xml:space="preserve">dministration reported to </w:t>
      </w:r>
      <w:r w:rsidR="00E37463">
        <w:rPr>
          <w:rFonts w:asciiTheme="minorHAnsi" w:hAnsiTheme="minorHAnsi" w:cs="Arial"/>
          <w:lang w:eastAsia="en-GB"/>
        </w:rPr>
        <w:t>NISQ</w:t>
      </w:r>
      <w:r w:rsidRPr="008839B2">
        <w:rPr>
          <w:rFonts w:asciiTheme="minorHAnsi" w:hAnsiTheme="minorHAnsi" w:cs="Arial"/>
          <w:lang w:eastAsia="en-GB"/>
        </w:rPr>
        <w:t xml:space="preserve"> it will protect the identity of the ‘informant’ in accordance with its duty of confidentiality and/or any other legal duty.</w:t>
      </w:r>
      <w:r w:rsidR="00A917A5">
        <w:rPr>
          <w:rFonts w:asciiTheme="minorHAnsi" w:hAnsiTheme="minorHAnsi" w:cs="Arial"/>
          <w:lang w:eastAsia="en-GB"/>
        </w:rPr>
        <w:t xml:space="preserve"> The NISQ Whistle blowing Policy D10 and NISQ 56 Register may come into effect.</w:t>
      </w:r>
    </w:p>
    <w:p w:rsidR="008E26A5" w:rsidRPr="008E26A5" w:rsidRDefault="008E26A5" w:rsidP="008E26A5">
      <w:pPr>
        <w:spacing w:before="100" w:beforeAutospacing="1" w:after="100" w:afterAutospacing="1"/>
        <w:contextualSpacing/>
        <w:jc w:val="both"/>
        <w:rPr>
          <w:rFonts w:asciiTheme="minorHAnsi" w:hAnsiTheme="minorHAnsi" w:cs="Arial"/>
          <w:b/>
          <w:sz w:val="28"/>
          <w:szCs w:val="28"/>
          <w:lang w:eastAsia="en-GB"/>
        </w:rPr>
      </w:pPr>
      <w:r w:rsidRPr="008E26A5">
        <w:rPr>
          <w:rFonts w:asciiTheme="minorHAnsi" w:hAnsiTheme="minorHAnsi" w:cs="Arial"/>
          <w:b/>
          <w:sz w:val="28"/>
          <w:szCs w:val="28"/>
          <w:lang w:eastAsia="en-GB"/>
        </w:rPr>
        <w:t>8. NISQ Approved Centre and Malpractice and Maladministration</w:t>
      </w:r>
    </w:p>
    <w:p w:rsidR="002B3DFF" w:rsidRPr="008E26A5" w:rsidRDefault="002B3DFF" w:rsidP="008E26A5">
      <w:pPr>
        <w:spacing w:before="100" w:beforeAutospacing="1" w:after="100" w:afterAutospacing="1"/>
        <w:contextualSpacing/>
        <w:jc w:val="both"/>
        <w:rPr>
          <w:rFonts w:asciiTheme="minorHAnsi" w:hAnsiTheme="minorHAnsi" w:cs="Arial"/>
        </w:rPr>
      </w:pPr>
      <w:r w:rsidRPr="008E26A5">
        <w:rPr>
          <w:rFonts w:asciiTheme="minorHAnsi" w:hAnsiTheme="minorHAnsi" w:cs="Arial"/>
          <w:lang w:eastAsia="en-GB"/>
        </w:rPr>
        <w:t xml:space="preserve">Where </w:t>
      </w:r>
      <w:r w:rsidR="00146DD2" w:rsidRPr="008E26A5">
        <w:rPr>
          <w:rFonts w:asciiTheme="minorHAnsi" w:hAnsiTheme="minorHAnsi" w:cs="Arial"/>
          <w:lang w:eastAsia="en-GB"/>
        </w:rPr>
        <w:t>the NISQ Approved Centre</w:t>
      </w:r>
      <w:r w:rsidRPr="008E26A5">
        <w:rPr>
          <w:rFonts w:asciiTheme="minorHAnsi" w:hAnsiTheme="minorHAnsi" w:cs="Arial"/>
          <w:lang w:eastAsia="en-GB"/>
        </w:rPr>
        <w:t xml:space="preserve"> suspects a learner of </w:t>
      </w:r>
      <w:r w:rsidR="00146DD2" w:rsidRPr="008E26A5">
        <w:rPr>
          <w:rFonts w:asciiTheme="minorHAnsi" w:hAnsiTheme="minorHAnsi" w:cs="Arial"/>
          <w:lang w:eastAsia="en-GB"/>
        </w:rPr>
        <w:t>malpractice or</w:t>
      </w:r>
      <w:r w:rsidRPr="008E26A5">
        <w:rPr>
          <w:rFonts w:asciiTheme="minorHAnsi" w:hAnsiTheme="minorHAnsi" w:cs="Arial"/>
          <w:lang w:eastAsia="en-GB"/>
        </w:rPr>
        <w:t xml:space="preserve"> receives an allegation that a learner has committed malpractice, it will inform </w:t>
      </w:r>
      <w:r w:rsidR="00E13C9A" w:rsidRPr="008E26A5">
        <w:rPr>
          <w:rFonts w:asciiTheme="minorHAnsi" w:hAnsiTheme="minorHAnsi" w:cs="Arial"/>
          <w:lang w:eastAsia="en-GB"/>
        </w:rPr>
        <w:t xml:space="preserve">the </w:t>
      </w:r>
      <w:r w:rsidR="00E37463" w:rsidRPr="008E26A5">
        <w:rPr>
          <w:rFonts w:asciiTheme="minorHAnsi" w:hAnsiTheme="minorHAnsi" w:cs="Arial"/>
          <w:lang w:eastAsia="en-GB"/>
        </w:rPr>
        <w:t>NISQ</w:t>
      </w:r>
      <w:r w:rsidRPr="008E26A5">
        <w:rPr>
          <w:rFonts w:asciiTheme="minorHAnsi" w:hAnsiTheme="minorHAnsi" w:cs="Arial"/>
          <w:lang w:eastAsia="en-GB"/>
        </w:rPr>
        <w:t xml:space="preserve"> </w:t>
      </w:r>
      <w:r w:rsidR="00DE69A1" w:rsidRPr="008E26A5">
        <w:rPr>
          <w:rFonts w:asciiTheme="minorHAnsi" w:hAnsiTheme="minorHAnsi" w:cs="Arial"/>
          <w:lang w:eastAsia="en-GB"/>
        </w:rPr>
        <w:t>Chief Compliance Officer</w:t>
      </w:r>
      <w:r w:rsidR="00146DD2" w:rsidRPr="008E26A5">
        <w:rPr>
          <w:rFonts w:asciiTheme="minorHAnsi" w:hAnsiTheme="minorHAnsi" w:cs="Arial"/>
          <w:lang w:eastAsia="en-GB"/>
        </w:rPr>
        <w:t xml:space="preserve"> </w:t>
      </w:r>
      <w:r w:rsidRPr="008E26A5">
        <w:rPr>
          <w:rFonts w:asciiTheme="minorHAnsi" w:hAnsiTheme="minorHAnsi" w:cs="Arial"/>
          <w:lang w:eastAsia="en-GB"/>
        </w:rPr>
        <w:t>immediately in writing</w:t>
      </w:r>
      <w:r w:rsidR="00146DD2" w:rsidRPr="008E26A5">
        <w:rPr>
          <w:rFonts w:asciiTheme="minorHAnsi" w:hAnsiTheme="minorHAnsi" w:cs="Arial"/>
          <w:lang w:eastAsia="en-GB"/>
        </w:rPr>
        <w:t>/NISQ 26 applies.</w:t>
      </w:r>
    </w:p>
    <w:p w:rsidR="002B3DFF" w:rsidRPr="00DA745F" w:rsidRDefault="00DE69A1" w:rsidP="0080152C">
      <w:pPr>
        <w:spacing w:before="100" w:beforeAutospacing="1" w:after="100" w:afterAutospacing="1"/>
        <w:ind w:firstLine="567"/>
        <w:jc w:val="both"/>
        <w:rPr>
          <w:rFonts w:asciiTheme="minorHAnsi" w:hAnsiTheme="minorHAnsi" w:cs="Arial"/>
          <w:b/>
          <w:lang w:eastAsia="en-GB"/>
        </w:rPr>
      </w:pPr>
      <w:r w:rsidRPr="00DA745F">
        <w:rPr>
          <w:rFonts w:asciiTheme="minorHAnsi" w:hAnsiTheme="minorHAnsi" w:cs="Arial"/>
          <w:b/>
          <w:lang w:eastAsia="en-GB"/>
        </w:rPr>
        <w:t xml:space="preserve">NISQ </w:t>
      </w:r>
      <w:r w:rsidR="002B3DFF" w:rsidRPr="00DA745F">
        <w:rPr>
          <w:rFonts w:asciiTheme="minorHAnsi" w:hAnsiTheme="minorHAnsi" w:cs="Arial"/>
          <w:b/>
          <w:lang w:eastAsia="en-GB"/>
        </w:rPr>
        <w:t>will undertake the following actions:</w:t>
      </w:r>
    </w:p>
    <w:p w:rsidR="002B3DFF" w:rsidRPr="008839B2" w:rsidRDefault="002B3DFF" w:rsidP="0080152C">
      <w:pPr>
        <w:numPr>
          <w:ilvl w:val="0"/>
          <w:numId w:val="35"/>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Inform the learner in writing at the earliest opportunity</w:t>
      </w:r>
      <w:r w:rsidR="00DE69A1">
        <w:rPr>
          <w:rFonts w:asciiTheme="minorHAnsi" w:hAnsiTheme="minorHAnsi" w:cs="Arial"/>
          <w:lang w:eastAsia="en-GB"/>
        </w:rPr>
        <w:t xml:space="preserve">, within 3 days of being notified </w:t>
      </w:r>
      <w:r w:rsidRPr="008839B2">
        <w:rPr>
          <w:rFonts w:asciiTheme="minorHAnsi" w:hAnsiTheme="minorHAnsi" w:cs="Arial"/>
          <w:lang w:eastAsia="en-GB"/>
        </w:rPr>
        <w:t>of the nature of the alleged or suspected malpractice, of the procedures that will be followed, and the possible penalties if malpractice is proved</w:t>
      </w:r>
    </w:p>
    <w:p w:rsidR="002B3DFF" w:rsidRPr="008839B2" w:rsidRDefault="002B3DFF" w:rsidP="0080152C">
      <w:pPr>
        <w:numPr>
          <w:ilvl w:val="0"/>
          <w:numId w:val="35"/>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Undertake a</w:t>
      </w:r>
      <w:r w:rsidR="00DE69A1">
        <w:rPr>
          <w:rFonts w:asciiTheme="minorHAnsi" w:hAnsiTheme="minorHAnsi" w:cs="Arial"/>
          <w:lang w:eastAsia="en-GB"/>
        </w:rPr>
        <w:t xml:space="preserve"> fuller </w:t>
      </w:r>
      <w:r w:rsidRPr="008839B2">
        <w:rPr>
          <w:rFonts w:asciiTheme="minorHAnsi" w:hAnsiTheme="minorHAnsi" w:cs="Arial"/>
          <w:lang w:eastAsia="en-GB"/>
        </w:rPr>
        <w:t>investigation of the allegation or suspicion</w:t>
      </w:r>
      <w:r w:rsidR="00E13C9A">
        <w:rPr>
          <w:rFonts w:asciiTheme="minorHAnsi" w:hAnsiTheme="minorHAnsi" w:cs="Arial"/>
          <w:lang w:eastAsia="en-GB"/>
        </w:rPr>
        <w:t>, this will be done by the Chief Compliance officer</w:t>
      </w:r>
      <w:r w:rsidR="008E26A5">
        <w:rPr>
          <w:rFonts w:asciiTheme="minorHAnsi" w:hAnsiTheme="minorHAnsi" w:cs="Arial"/>
          <w:lang w:eastAsia="en-GB"/>
        </w:rPr>
        <w:t xml:space="preserve"> or </w:t>
      </w:r>
      <w:r w:rsidR="00E13C9A">
        <w:rPr>
          <w:rFonts w:asciiTheme="minorHAnsi" w:hAnsiTheme="minorHAnsi" w:cs="Arial"/>
          <w:lang w:eastAsia="en-GB"/>
        </w:rPr>
        <w:t>the Director of Qualifications, any other staff from NISQ utilised in the Investigation will be appropriately qualified to carry out the investigation, will not be involved or connected to the investigation or learner in any way,</w:t>
      </w:r>
    </w:p>
    <w:p w:rsidR="002B3DFF" w:rsidRPr="008839B2" w:rsidRDefault="002B3DFF" w:rsidP="0080152C">
      <w:pPr>
        <w:numPr>
          <w:ilvl w:val="0"/>
          <w:numId w:val="35"/>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Provide the learner with an opportunity to contest or refute the allegation or suspicion, either in writing, or at a hearing, or both</w:t>
      </w:r>
      <w:r w:rsidR="00DE69A1">
        <w:rPr>
          <w:rFonts w:asciiTheme="minorHAnsi" w:hAnsiTheme="minorHAnsi" w:cs="Arial"/>
          <w:lang w:eastAsia="en-GB"/>
        </w:rPr>
        <w:t>, concluding the investigation within 30 working days if possible,</w:t>
      </w:r>
    </w:p>
    <w:p w:rsidR="002B3DFF" w:rsidRPr="008839B2" w:rsidRDefault="002B3DFF" w:rsidP="0080152C">
      <w:pPr>
        <w:numPr>
          <w:ilvl w:val="0"/>
          <w:numId w:val="35"/>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Allow the learner to be accompanied by a friend at any hearing</w:t>
      </w:r>
      <w:r w:rsidR="00DE69A1">
        <w:rPr>
          <w:rFonts w:asciiTheme="minorHAnsi" w:hAnsiTheme="minorHAnsi" w:cs="Arial"/>
          <w:lang w:eastAsia="en-GB"/>
        </w:rPr>
        <w:t xml:space="preserve">, </w:t>
      </w:r>
      <w:r w:rsidR="00B64871">
        <w:rPr>
          <w:rFonts w:asciiTheme="minorHAnsi" w:hAnsiTheme="minorHAnsi" w:cs="Arial"/>
          <w:lang w:eastAsia="en-GB"/>
        </w:rPr>
        <w:t>Approval P</w:t>
      </w:r>
      <w:r w:rsidR="00DE69A1">
        <w:rPr>
          <w:rFonts w:asciiTheme="minorHAnsi" w:hAnsiTheme="minorHAnsi" w:cs="Arial"/>
          <w:lang w:eastAsia="en-GB"/>
        </w:rPr>
        <w:t xml:space="preserve">anel for hearing consisting of The Chief Compliance Officer, 1 X </w:t>
      </w:r>
      <w:r w:rsidR="006B00B7">
        <w:rPr>
          <w:rFonts w:asciiTheme="minorHAnsi" w:hAnsiTheme="minorHAnsi" w:cs="Arial"/>
          <w:lang w:eastAsia="en-GB"/>
        </w:rPr>
        <w:t>Challenge, Review and Advisory committee</w:t>
      </w:r>
      <w:r w:rsidR="00DE69A1">
        <w:rPr>
          <w:rFonts w:asciiTheme="minorHAnsi" w:hAnsiTheme="minorHAnsi" w:cs="Arial"/>
          <w:lang w:eastAsia="en-GB"/>
        </w:rPr>
        <w:t>, 1X Director NISQ,</w:t>
      </w:r>
      <w:r w:rsidR="00E13C9A">
        <w:rPr>
          <w:rFonts w:asciiTheme="minorHAnsi" w:hAnsiTheme="minorHAnsi" w:cs="Arial"/>
          <w:lang w:eastAsia="en-GB"/>
        </w:rPr>
        <w:t xml:space="preserve"> should the CCO or DQ be involved in any way or connected to the Learner, they will step down and be replaced by another member of the </w:t>
      </w:r>
      <w:r w:rsidR="006B00B7">
        <w:rPr>
          <w:rFonts w:asciiTheme="minorHAnsi" w:hAnsiTheme="minorHAnsi" w:cs="Arial"/>
          <w:lang w:eastAsia="en-GB"/>
        </w:rPr>
        <w:t>Challenge, Review and Advisory committee</w:t>
      </w:r>
      <w:r w:rsidR="00E13C9A">
        <w:rPr>
          <w:rFonts w:asciiTheme="minorHAnsi" w:hAnsiTheme="minorHAnsi" w:cs="Arial"/>
          <w:lang w:eastAsia="en-GB"/>
        </w:rPr>
        <w:t xml:space="preserve">, </w:t>
      </w:r>
    </w:p>
    <w:p w:rsidR="002B3DFF" w:rsidRPr="008839B2" w:rsidRDefault="002B3DFF" w:rsidP="0080152C">
      <w:pPr>
        <w:numPr>
          <w:ilvl w:val="0"/>
          <w:numId w:val="35"/>
        </w:numPr>
        <w:spacing w:before="100" w:beforeAutospacing="1" w:after="100" w:afterAutospacing="1" w:line="240" w:lineRule="auto"/>
        <w:jc w:val="both"/>
        <w:rPr>
          <w:rFonts w:asciiTheme="minorHAnsi" w:hAnsiTheme="minorHAnsi" w:cs="Arial"/>
          <w:lang w:eastAsia="en-GB"/>
        </w:rPr>
      </w:pPr>
      <w:proofErr w:type="gramStart"/>
      <w:r w:rsidRPr="008839B2">
        <w:rPr>
          <w:rFonts w:asciiTheme="minorHAnsi" w:hAnsiTheme="minorHAnsi" w:cs="Arial"/>
          <w:lang w:eastAsia="en-GB"/>
        </w:rPr>
        <w:t>Make a decision</w:t>
      </w:r>
      <w:proofErr w:type="gramEnd"/>
      <w:r w:rsidRPr="008839B2">
        <w:rPr>
          <w:rFonts w:asciiTheme="minorHAnsi" w:hAnsiTheme="minorHAnsi" w:cs="Arial"/>
          <w:lang w:eastAsia="en-GB"/>
        </w:rPr>
        <w:t xml:space="preserve"> based on the investigation and hearing</w:t>
      </w:r>
      <w:r w:rsidR="00DE69A1">
        <w:rPr>
          <w:rFonts w:asciiTheme="minorHAnsi" w:hAnsiTheme="minorHAnsi" w:cs="Arial"/>
          <w:lang w:eastAsia="en-GB"/>
        </w:rPr>
        <w:t>, notifying the Learner of the outcome within 3 working days</w:t>
      </w:r>
    </w:p>
    <w:p w:rsidR="002B3DFF" w:rsidRPr="008839B2" w:rsidRDefault="002B3DFF" w:rsidP="0080152C">
      <w:pPr>
        <w:numPr>
          <w:ilvl w:val="0"/>
          <w:numId w:val="35"/>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Ensure that the person or persons conducting the investigation, any hearing, and making any decision are not the same as the person making the allegation or raising the suspicion, have sufficient professional standing and authority, and, if </w:t>
      </w:r>
      <w:r w:rsidR="00DE69A1" w:rsidRPr="008839B2">
        <w:rPr>
          <w:rFonts w:asciiTheme="minorHAnsi" w:hAnsiTheme="minorHAnsi" w:cs="Arial"/>
          <w:lang w:eastAsia="en-GB"/>
        </w:rPr>
        <w:t>necessarily</w:t>
      </w:r>
      <w:r w:rsidRPr="008839B2">
        <w:rPr>
          <w:rFonts w:asciiTheme="minorHAnsi" w:hAnsiTheme="minorHAnsi" w:cs="Arial"/>
          <w:lang w:eastAsia="en-GB"/>
        </w:rPr>
        <w:t xml:space="preserve"> have appropriate subject knowledge. </w:t>
      </w:r>
    </w:p>
    <w:p w:rsidR="002B3DFF" w:rsidRPr="008839B2" w:rsidRDefault="002B3DFF" w:rsidP="0080152C">
      <w:pPr>
        <w:numPr>
          <w:ilvl w:val="0"/>
          <w:numId w:val="35"/>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 xml:space="preserve">Inform </w:t>
      </w:r>
      <w:r w:rsidR="00DE69A1">
        <w:rPr>
          <w:rFonts w:asciiTheme="minorHAnsi" w:hAnsiTheme="minorHAnsi" w:cs="Arial"/>
          <w:lang w:eastAsia="en-GB"/>
        </w:rPr>
        <w:t xml:space="preserve">the Governing Body NISQ </w:t>
      </w:r>
      <w:r w:rsidRPr="008839B2">
        <w:rPr>
          <w:rFonts w:asciiTheme="minorHAnsi" w:hAnsiTheme="minorHAnsi" w:cs="Arial"/>
          <w:lang w:eastAsia="en-GB"/>
        </w:rPr>
        <w:t xml:space="preserve">if it is unable to meet the above requirements and seek advice on how to meet the requirements, if necessary by the involvement of persons external to </w:t>
      </w:r>
      <w:r w:rsidR="00DE69A1">
        <w:rPr>
          <w:rFonts w:asciiTheme="minorHAnsi" w:hAnsiTheme="minorHAnsi" w:cs="Arial"/>
          <w:lang w:eastAsia="en-GB"/>
        </w:rPr>
        <w:t>NISQ</w:t>
      </w:r>
    </w:p>
    <w:p w:rsidR="002B3DFF" w:rsidRPr="00DE69A1" w:rsidRDefault="002B3DFF" w:rsidP="00DE69A1">
      <w:pPr>
        <w:numPr>
          <w:ilvl w:val="0"/>
          <w:numId w:val="35"/>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Inform the learner of the outcome in writ</w:t>
      </w:r>
      <w:r w:rsidR="00DE69A1">
        <w:rPr>
          <w:rFonts w:asciiTheme="minorHAnsi" w:hAnsiTheme="minorHAnsi" w:cs="Arial"/>
          <w:lang w:eastAsia="en-GB"/>
        </w:rPr>
        <w:t xml:space="preserve">ing, within 3 working days following the hearing, </w:t>
      </w:r>
    </w:p>
    <w:p w:rsidR="00CD72F2" w:rsidRDefault="002B3DFF" w:rsidP="0080152C">
      <w:pPr>
        <w:numPr>
          <w:ilvl w:val="0"/>
          <w:numId w:val="35"/>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Keep a full case record and make available such a re</w:t>
      </w:r>
      <w:r>
        <w:rPr>
          <w:rFonts w:asciiTheme="minorHAnsi" w:hAnsiTheme="minorHAnsi" w:cs="Arial"/>
          <w:lang w:eastAsia="en-GB"/>
        </w:rPr>
        <w:t>cord to</w:t>
      </w:r>
      <w:r w:rsidR="00DE69A1">
        <w:rPr>
          <w:rFonts w:asciiTheme="minorHAnsi" w:hAnsiTheme="minorHAnsi" w:cs="Arial"/>
          <w:lang w:eastAsia="en-GB"/>
        </w:rPr>
        <w:t xml:space="preserve"> any Regulatory Authority as required</w:t>
      </w:r>
      <w:r w:rsidRPr="008839B2">
        <w:rPr>
          <w:rFonts w:asciiTheme="minorHAnsi" w:hAnsiTheme="minorHAnsi" w:cs="Arial"/>
          <w:lang w:eastAsia="en-GB"/>
        </w:rPr>
        <w:t xml:space="preserve"> on request</w:t>
      </w:r>
      <w:r w:rsidR="00DE69A1">
        <w:rPr>
          <w:rFonts w:asciiTheme="minorHAnsi" w:hAnsiTheme="minorHAnsi" w:cs="Arial"/>
          <w:lang w:eastAsia="en-GB"/>
        </w:rPr>
        <w:t xml:space="preserve"> – </w:t>
      </w:r>
    </w:p>
    <w:p w:rsidR="00CD72F2" w:rsidRDefault="00CD72F2" w:rsidP="0080152C">
      <w:pPr>
        <w:numPr>
          <w:ilvl w:val="0"/>
          <w:numId w:val="35"/>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 xml:space="preserve">NISQ 59 Malpractice and Maladministration Register will be completed for all NISQ 26, or other </w:t>
      </w:r>
      <w:r w:rsidR="00D111E5">
        <w:rPr>
          <w:rFonts w:asciiTheme="minorHAnsi" w:hAnsiTheme="minorHAnsi" w:cs="Arial"/>
          <w:lang w:eastAsia="en-GB"/>
        </w:rPr>
        <w:t xml:space="preserve">similar </w:t>
      </w:r>
      <w:r>
        <w:rPr>
          <w:rFonts w:asciiTheme="minorHAnsi" w:hAnsiTheme="minorHAnsi" w:cs="Arial"/>
          <w:lang w:eastAsia="en-GB"/>
        </w:rPr>
        <w:t xml:space="preserve">reports, </w:t>
      </w:r>
    </w:p>
    <w:p w:rsidR="002B3DFF" w:rsidRPr="00D60937" w:rsidRDefault="00DE69A1" w:rsidP="00D60937">
      <w:pPr>
        <w:pStyle w:val="ListParagraph"/>
        <w:numPr>
          <w:ilvl w:val="0"/>
          <w:numId w:val="35"/>
        </w:numPr>
        <w:rPr>
          <w:rFonts w:asciiTheme="minorHAnsi" w:hAnsiTheme="minorHAnsi" w:cs="Arial"/>
          <w:lang w:eastAsia="en-GB"/>
        </w:rPr>
      </w:pPr>
      <w:bookmarkStart w:id="5" w:name="_Hlk516664801"/>
      <w:r w:rsidRPr="00D60937">
        <w:rPr>
          <w:rFonts w:asciiTheme="minorHAnsi" w:hAnsiTheme="minorHAnsi" w:cs="Arial"/>
          <w:lang w:eastAsia="en-GB"/>
        </w:rPr>
        <w:t xml:space="preserve">NISQ </w:t>
      </w:r>
      <w:r w:rsidR="007B3473" w:rsidRPr="00D60937">
        <w:rPr>
          <w:rFonts w:asciiTheme="minorHAnsi" w:hAnsiTheme="minorHAnsi" w:cs="Arial"/>
          <w:lang w:eastAsia="en-GB"/>
        </w:rPr>
        <w:t xml:space="preserve">D13 </w:t>
      </w:r>
      <w:r w:rsidR="00E13C9A" w:rsidRPr="00D60937">
        <w:rPr>
          <w:rFonts w:asciiTheme="minorHAnsi" w:hAnsiTheme="minorHAnsi" w:cs="Arial"/>
          <w:lang w:eastAsia="en-GB"/>
        </w:rPr>
        <w:t xml:space="preserve">Mitigating Risk and Adverse Effect, </w:t>
      </w:r>
      <w:r w:rsidR="007B3473" w:rsidRPr="00D60937">
        <w:rPr>
          <w:rFonts w:asciiTheme="minorHAnsi" w:hAnsiTheme="minorHAnsi" w:cs="Arial"/>
          <w:lang w:eastAsia="en-GB"/>
        </w:rPr>
        <w:t xml:space="preserve">where adverse effect has occurred, will occur or may occur the Chief Compliance Officer will consider the implementation of action to mitigate that adverse effect or disruption to the learner, </w:t>
      </w:r>
      <w:r w:rsidR="00E13C9A" w:rsidRPr="00D60937">
        <w:rPr>
          <w:rFonts w:asciiTheme="minorHAnsi" w:hAnsiTheme="minorHAnsi" w:cs="Arial"/>
          <w:lang w:eastAsia="en-GB"/>
        </w:rPr>
        <w:t>make a</w:t>
      </w:r>
      <w:r w:rsidR="007B3473" w:rsidRPr="00D60937">
        <w:rPr>
          <w:rFonts w:asciiTheme="minorHAnsi" w:hAnsiTheme="minorHAnsi" w:cs="Arial"/>
          <w:lang w:eastAsia="en-GB"/>
        </w:rPr>
        <w:t>n</w:t>
      </w:r>
      <w:r w:rsidR="00E13C9A" w:rsidRPr="00D60937">
        <w:rPr>
          <w:rFonts w:asciiTheme="minorHAnsi" w:hAnsiTheme="minorHAnsi" w:cs="Arial"/>
          <w:lang w:eastAsia="en-GB"/>
        </w:rPr>
        <w:t xml:space="preserve"> entry </w:t>
      </w:r>
      <w:r w:rsidR="007B3473" w:rsidRPr="00D60937">
        <w:rPr>
          <w:rFonts w:asciiTheme="minorHAnsi" w:hAnsiTheme="minorHAnsi" w:cs="Arial"/>
          <w:lang w:eastAsia="en-GB"/>
        </w:rPr>
        <w:t xml:space="preserve">to </w:t>
      </w:r>
      <w:r w:rsidR="00E13C9A" w:rsidRPr="00D60937">
        <w:rPr>
          <w:rFonts w:asciiTheme="minorHAnsi" w:hAnsiTheme="minorHAnsi" w:cs="Arial"/>
          <w:lang w:eastAsia="en-GB"/>
        </w:rPr>
        <w:t>NISQ 41 The Risk register and Adverse effect</w:t>
      </w:r>
      <w:r w:rsidR="007B3473" w:rsidRPr="00D60937">
        <w:rPr>
          <w:rFonts w:asciiTheme="minorHAnsi" w:hAnsiTheme="minorHAnsi" w:cs="Arial"/>
          <w:lang w:eastAsia="en-GB"/>
        </w:rPr>
        <w:t>, so further Risk can be mitigated against.</w:t>
      </w:r>
    </w:p>
    <w:p w:rsidR="00D111E5" w:rsidRDefault="00D111E5" w:rsidP="0080152C">
      <w:pPr>
        <w:numPr>
          <w:ilvl w:val="0"/>
          <w:numId w:val="35"/>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 xml:space="preserve">These Registers will be examined and Reviewed as determined by the Matrix system, the Chief Compliance Officer and the Director Qualifications Division will consider each </w:t>
      </w:r>
      <w:r>
        <w:rPr>
          <w:rFonts w:asciiTheme="minorHAnsi" w:hAnsiTheme="minorHAnsi" w:cs="Arial"/>
          <w:lang w:eastAsia="en-GB"/>
        </w:rPr>
        <w:lastRenderedPageBreak/>
        <w:t xml:space="preserve">occurrence and seek advice if required from the </w:t>
      </w:r>
      <w:r w:rsidR="006B00B7">
        <w:rPr>
          <w:rFonts w:asciiTheme="minorHAnsi" w:hAnsiTheme="minorHAnsi" w:cs="Arial"/>
          <w:lang w:eastAsia="en-GB"/>
        </w:rPr>
        <w:t>Challenge, Review and Advisory committee</w:t>
      </w:r>
      <w:r>
        <w:rPr>
          <w:rFonts w:asciiTheme="minorHAnsi" w:hAnsiTheme="minorHAnsi" w:cs="Arial"/>
          <w:lang w:eastAsia="en-GB"/>
        </w:rPr>
        <w:t xml:space="preserve"> to determine a process to migrate against the occurrence happening again,</w:t>
      </w:r>
    </w:p>
    <w:p w:rsidR="00AA19AF" w:rsidRDefault="00AA19AF" w:rsidP="0080152C">
      <w:pPr>
        <w:numPr>
          <w:ilvl w:val="0"/>
          <w:numId w:val="35"/>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 xml:space="preserve">Matrix Colour’s and Assessment Criteria terminology; </w:t>
      </w:r>
    </w:p>
    <w:p w:rsidR="00715673" w:rsidRPr="00195106" w:rsidRDefault="00715673" w:rsidP="00715673">
      <w:pPr>
        <w:rPr>
          <w:b/>
        </w:rPr>
      </w:pPr>
      <w:bookmarkStart w:id="6" w:name="_Hlk515734715"/>
      <w:r w:rsidRPr="00195106">
        <w:rPr>
          <w:b/>
        </w:rPr>
        <w:t xml:space="preserve">The following risk rating structure provides some guidance </w:t>
      </w:r>
    </w:p>
    <w:p w:rsidR="00715673" w:rsidRDefault="00715673" w:rsidP="00715673">
      <w:pPr>
        <w:pStyle w:val="ListParagraph"/>
        <w:numPr>
          <w:ilvl w:val="0"/>
          <w:numId w:val="48"/>
        </w:numPr>
        <w:spacing w:after="160" w:line="259" w:lineRule="auto"/>
        <w:contextualSpacing/>
        <w:rPr>
          <w:b/>
          <w:color w:val="FFFF00"/>
          <w:sz w:val="28"/>
          <w:szCs w:val="28"/>
        </w:rPr>
      </w:pPr>
      <w:r w:rsidRPr="002D234A">
        <w:rPr>
          <w:b/>
          <w:color w:val="FFFF00"/>
          <w:sz w:val="28"/>
          <w:szCs w:val="28"/>
        </w:rPr>
        <w:t xml:space="preserve">1 Minor - could cause some embarrassment to NISQ if information came to light. </w:t>
      </w:r>
      <w:r>
        <w:rPr>
          <w:b/>
          <w:color w:val="FFFF00"/>
          <w:sz w:val="28"/>
          <w:szCs w:val="28"/>
        </w:rPr>
        <w:t xml:space="preserve">Must not </w:t>
      </w:r>
      <w:r w:rsidRPr="002D234A">
        <w:rPr>
          <w:b/>
          <w:color w:val="FFFF00"/>
          <w:sz w:val="28"/>
          <w:szCs w:val="28"/>
        </w:rPr>
        <w:t>result in non-complianc</w:t>
      </w:r>
      <w:r>
        <w:rPr>
          <w:b/>
          <w:color w:val="FFFF00"/>
          <w:sz w:val="28"/>
          <w:szCs w:val="28"/>
        </w:rPr>
        <w:t>e.</w:t>
      </w:r>
    </w:p>
    <w:p w:rsidR="00D60937" w:rsidRPr="002D234A" w:rsidRDefault="00D60937" w:rsidP="00715673">
      <w:pPr>
        <w:pStyle w:val="ListParagraph"/>
        <w:numPr>
          <w:ilvl w:val="0"/>
          <w:numId w:val="48"/>
        </w:numPr>
        <w:spacing w:after="160" w:line="259" w:lineRule="auto"/>
        <w:contextualSpacing/>
        <w:rPr>
          <w:b/>
          <w:color w:val="FFFF00"/>
          <w:sz w:val="28"/>
          <w:szCs w:val="28"/>
        </w:rPr>
      </w:pPr>
      <w:r w:rsidRPr="00D60937">
        <w:rPr>
          <w:rFonts w:eastAsia="Calibri" w:cs="Times New Roman"/>
          <w:lang w:val="en-GB"/>
        </w:rPr>
        <w:t>Timely Action and Review every 14 days</w:t>
      </w:r>
    </w:p>
    <w:p w:rsidR="00715673" w:rsidRPr="002D234A" w:rsidRDefault="00715673" w:rsidP="00715673">
      <w:pPr>
        <w:pStyle w:val="ListParagraph"/>
        <w:numPr>
          <w:ilvl w:val="0"/>
          <w:numId w:val="48"/>
        </w:numPr>
        <w:spacing w:after="160" w:line="259" w:lineRule="auto"/>
        <w:contextualSpacing/>
        <w:rPr>
          <w:b/>
          <w:color w:val="FFC000"/>
          <w:sz w:val="28"/>
          <w:szCs w:val="28"/>
        </w:rPr>
      </w:pPr>
      <w:r w:rsidRPr="002D234A">
        <w:rPr>
          <w:b/>
          <w:color w:val="FFC000"/>
          <w:sz w:val="28"/>
          <w:szCs w:val="28"/>
        </w:rPr>
        <w:t>2 Moderate - the risk has already been identified and actions put in place however there has been one event which may lead to Adverse Effect</w:t>
      </w:r>
    </w:p>
    <w:p w:rsidR="00177A1E" w:rsidRDefault="00715673" w:rsidP="00177A1E">
      <w:pPr>
        <w:pStyle w:val="ListParagraph"/>
        <w:numPr>
          <w:ilvl w:val="0"/>
          <w:numId w:val="48"/>
        </w:numPr>
        <w:spacing w:after="160" w:line="259" w:lineRule="auto"/>
        <w:contextualSpacing/>
        <w:rPr>
          <w:b/>
          <w:color w:val="FFC000"/>
          <w:sz w:val="28"/>
          <w:szCs w:val="28"/>
        </w:rPr>
      </w:pPr>
      <w:r w:rsidRPr="002D234A">
        <w:rPr>
          <w:b/>
          <w:color w:val="FFC000"/>
          <w:sz w:val="28"/>
          <w:szCs w:val="28"/>
        </w:rPr>
        <w:t>CCEA Regulations Informed Promptly</w:t>
      </w:r>
    </w:p>
    <w:p w:rsidR="00177A1E" w:rsidRPr="00177A1E" w:rsidRDefault="00177A1E" w:rsidP="00177A1E">
      <w:pPr>
        <w:pStyle w:val="ListParagraph"/>
        <w:numPr>
          <w:ilvl w:val="0"/>
          <w:numId w:val="48"/>
        </w:numPr>
        <w:spacing w:after="160" w:line="259" w:lineRule="auto"/>
        <w:contextualSpacing/>
      </w:pPr>
      <w:r w:rsidRPr="00177A1E">
        <w:t>Urgent Action and Review every Seven Days</w:t>
      </w:r>
    </w:p>
    <w:p w:rsidR="00177A1E" w:rsidRDefault="00715673" w:rsidP="00177A1E">
      <w:pPr>
        <w:pStyle w:val="ListParagraph"/>
        <w:numPr>
          <w:ilvl w:val="0"/>
          <w:numId w:val="48"/>
        </w:numPr>
        <w:spacing w:after="160" w:line="259" w:lineRule="auto"/>
        <w:contextualSpacing/>
        <w:rPr>
          <w:b/>
          <w:color w:val="FF0000"/>
          <w:sz w:val="28"/>
          <w:szCs w:val="28"/>
        </w:rPr>
      </w:pPr>
      <w:r w:rsidRPr="002D234A">
        <w:rPr>
          <w:b/>
          <w:color w:val="FF0000"/>
          <w:sz w:val="28"/>
          <w:szCs w:val="28"/>
        </w:rPr>
        <w:t>3 Significant - may impact a number of NISQ Approved Centres, Learners and/or third parties and has the potential for reputational damage, regulatory non-compliance, loss in Public Confidence, event will or has caused Adverse Effect</w:t>
      </w:r>
    </w:p>
    <w:p w:rsidR="00177A1E" w:rsidRDefault="00715673" w:rsidP="00177A1E">
      <w:pPr>
        <w:pStyle w:val="ListParagraph"/>
        <w:numPr>
          <w:ilvl w:val="0"/>
          <w:numId w:val="48"/>
        </w:numPr>
        <w:spacing w:after="160" w:line="259" w:lineRule="auto"/>
        <w:contextualSpacing/>
        <w:rPr>
          <w:b/>
          <w:color w:val="FF0000"/>
          <w:sz w:val="28"/>
          <w:szCs w:val="28"/>
        </w:rPr>
      </w:pPr>
      <w:r w:rsidRPr="00177A1E">
        <w:rPr>
          <w:b/>
          <w:color w:val="FF0000"/>
          <w:sz w:val="28"/>
          <w:szCs w:val="28"/>
        </w:rPr>
        <w:t>CCEA Regulations Informed Promptly</w:t>
      </w:r>
      <w:bookmarkEnd w:id="6"/>
    </w:p>
    <w:p w:rsidR="00177A1E" w:rsidRPr="00177A1E" w:rsidRDefault="00177A1E" w:rsidP="00177A1E">
      <w:pPr>
        <w:pStyle w:val="ListParagraph"/>
        <w:numPr>
          <w:ilvl w:val="0"/>
          <w:numId w:val="48"/>
        </w:numPr>
        <w:spacing w:after="160" w:line="259" w:lineRule="auto"/>
        <w:contextualSpacing/>
        <w:rPr>
          <w:b/>
          <w:color w:val="FF0000"/>
          <w:sz w:val="28"/>
          <w:szCs w:val="28"/>
        </w:rPr>
      </w:pPr>
      <w:r w:rsidRPr="00177A1E">
        <w:rPr>
          <w:rFonts w:eastAsia="Calibri" w:cs="Times New Roman"/>
          <w:lang w:val="en-GB"/>
        </w:rPr>
        <w:t>Immediate Action and Review every Three Days</w:t>
      </w:r>
    </w:p>
    <w:p w:rsidR="00AA19AF" w:rsidRPr="008839B2" w:rsidRDefault="00AA19AF" w:rsidP="00AA19AF">
      <w:pPr>
        <w:spacing w:before="100" w:beforeAutospacing="1" w:after="100" w:afterAutospacing="1" w:line="240" w:lineRule="auto"/>
        <w:jc w:val="both"/>
        <w:rPr>
          <w:rFonts w:asciiTheme="minorHAnsi" w:hAnsiTheme="minorHAnsi" w:cs="Arial"/>
          <w:lang w:eastAsia="en-GB"/>
        </w:rPr>
      </w:pPr>
      <w:bookmarkStart w:id="7" w:name="_Hlk516664866"/>
      <w:bookmarkEnd w:id="5"/>
      <w:r>
        <w:rPr>
          <w:rFonts w:asciiTheme="minorHAnsi" w:hAnsiTheme="minorHAnsi" w:cs="Arial"/>
          <w:lang w:eastAsia="en-GB"/>
        </w:rPr>
        <w:t>All Malpractice and Maladministration occurrences ha</w:t>
      </w:r>
      <w:r w:rsidR="00177A1E">
        <w:rPr>
          <w:rFonts w:asciiTheme="minorHAnsi" w:hAnsiTheme="minorHAnsi" w:cs="Arial"/>
          <w:lang w:eastAsia="en-GB"/>
        </w:rPr>
        <w:t>ve</w:t>
      </w:r>
      <w:r>
        <w:rPr>
          <w:rFonts w:asciiTheme="minorHAnsi" w:hAnsiTheme="minorHAnsi" w:cs="Arial"/>
          <w:lang w:eastAsia="en-GB"/>
        </w:rPr>
        <w:t xml:space="preserve"> an impact on the Awarding Organisations</w:t>
      </w:r>
      <w:r w:rsidR="003E7B2D">
        <w:rPr>
          <w:rFonts w:asciiTheme="minorHAnsi" w:hAnsiTheme="minorHAnsi" w:cs="Arial"/>
          <w:lang w:eastAsia="en-GB"/>
        </w:rPr>
        <w:t xml:space="preserve"> – Always Considered as </w:t>
      </w:r>
      <w:r w:rsidR="008D2A1F">
        <w:rPr>
          <w:rFonts w:asciiTheme="minorHAnsi" w:hAnsiTheme="minorHAnsi" w:cs="Arial"/>
          <w:lang w:eastAsia="en-GB"/>
        </w:rPr>
        <w:t xml:space="preserve">Moderate or </w:t>
      </w:r>
      <w:r w:rsidR="003E7B2D">
        <w:rPr>
          <w:rFonts w:asciiTheme="minorHAnsi" w:hAnsiTheme="minorHAnsi" w:cs="Arial"/>
          <w:lang w:eastAsia="en-GB"/>
        </w:rPr>
        <w:t>Significant</w:t>
      </w:r>
    </w:p>
    <w:bookmarkEnd w:id="7"/>
    <w:p w:rsidR="003E7B2D" w:rsidRDefault="002B3DFF" w:rsidP="003E7B2D">
      <w:pPr>
        <w:spacing w:before="100" w:beforeAutospacing="1" w:after="100" w:afterAutospacing="1"/>
        <w:contextualSpacing/>
        <w:jc w:val="both"/>
        <w:rPr>
          <w:rFonts w:asciiTheme="minorHAnsi" w:hAnsiTheme="minorHAnsi" w:cs="Arial"/>
          <w:b/>
          <w:bCs/>
          <w:sz w:val="28"/>
          <w:szCs w:val="28"/>
        </w:rPr>
      </w:pPr>
      <w:r w:rsidRPr="003E7B2D">
        <w:rPr>
          <w:rFonts w:asciiTheme="minorHAnsi" w:hAnsiTheme="minorHAnsi" w:cs="Arial"/>
          <w:b/>
          <w:bCs/>
          <w:sz w:val="28"/>
          <w:szCs w:val="28"/>
        </w:rPr>
        <w:t xml:space="preserve">Alleged or suspected malpractice or maladministration by </w:t>
      </w:r>
      <w:r w:rsidR="00D9756F" w:rsidRPr="003E7B2D">
        <w:rPr>
          <w:rFonts w:asciiTheme="minorHAnsi" w:hAnsiTheme="minorHAnsi" w:cs="Arial"/>
          <w:b/>
          <w:bCs/>
          <w:sz w:val="28"/>
          <w:szCs w:val="28"/>
        </w:rPr>
        <w:t xml:space="preserve">NISQ Approved </w:t>
      </w:r>
      <w:r w:rsidRPr="003E7B2D">
        <w:rPr>
          <w:rFonts w:asciiTheme="minorHAnsi" w:hAnsiTheme="minorHAnsi" w:cs="Arial"/>
          <w:b/>
          <w:bCs/>
          <w:sz w:val="28"/>
          <w:szCs w:val="28"/>
        </w:rPr>
        <w:t>centre employees</w:t>
      </w:r>
      <w:r w:rsidR="007B3473" w:rsidRPr="003E7B2D">
        <w:rPr>
          <w:rFonts w:asciiTheme="minorHAnsi" w:hAnsiTheme="minorHAnsi" w:cs="Arial"/>
          <w:b/>
          <w:bCs/>
          <w:sz w:val="28"/>
          <w:szCs w:val="28"/>
        </w:rPr>
        <w:t xml:space="preserve">, </w:t>
      </w:r>
    </w:p>
    <w:p w:rsidR="002B3DFF" w:rsidRPr="003E7B2D" w:rsidRDefault="002B3DFF" w:rsidP="003E7B2D">
      <w:pPr>
        <w:pStyle w:val="ListParagraph"/>
        <w:numPr>
          <w:ilvl w:val="0"/>
          <w:numId w:val="44"/>
        </w:numPr>
        <w:spacing w:before="100" w:beforeAutospacing="1" w:after="100" w:afterAutospacing="1"/>
        <w:contextualSpacing/>
        <w:jc w:val="both"/>
        <w:rPr>
          <w:rFonts w:asciiTheme="minorHAnsi" w:hAnsiTheme="minorHAnsi" w:cs="Arial"/>
        </w:rPr>
      </w:pPr>
      <w:r w:rsidRPr="003E7B2D">
        <w:rPr>
          <w:rFonts w:asciiTheme="minorHAnsi" w:hAnsiTheme="minorHAnsi" w:cs="Arial"/>
          <w:b/>
          <w:bCs/>
        </w:rPr>
        <w:t>Initial response</w:t>
      </w:r>
    </w:p>
    <w:p w:rsidR="00707C6B" w:rsidRDefault="002B3DFF" w:rsidP="00985716">
      <w:pPr>
        <w:spacing w:before="100" w:beforeAutospacing="1" w:after="100" w:afterAutospacing="1"/>
        <w:ind w:left="567"/>
        <w:jc w:val="both"/>
        <w:rPr>
          <w:rFonts w:asciiTheme="minorHAnsi" w:hAnsiTheme="minorHAnsi" w:cs="Arial"/>
          <w:lang w:eastAsia="en-GB"/>
        </w:rPr>
      </w:pPr>
      <w:r w:rsidRPr="008839B2">
        <w:rPr>
          <w:rFonts w:asciiTheme="minorHAnsi" w:hAnsiTheme="minorHAnsi" w:cs="Arial"/>
          <w:lang w:eastAsia="en-GB"/>
        </w:rPr>
        <w:t xml:space="preserve">Where a </w:t>
      </w:r>
      <w:r w:rsidR="00D9756F">
        <w:rPr>
          <w:rFonts w:asciiTheme="minorHAnsi" w:hAnsiTheme="minorHAnsi" w:cs="Arial"/>
          <w:lang w:eastAsia="en-GB"/>
        </w:rPr>
        <w:t>NISQ</w:t>
      </w:r>
      <w:r w:rsidR="00DE69A1">
        <w:rPr>
          <w:rFonts w:asciiTheme="minorHAnsi" w:hAnsiTheme="minorHAnsi" w:cs="Arial"/>
          <w:lang w:eastAsia="en-GB"/>
        </w:rPr>
        <w:t xml:space="preserve"> Staff </w:t>
      </w:r>
      <w:r w:rsidRPr="008839B2">
        <w:rPr>
          <w:rFonts w:asciiTheme="minorHAnsi" w:hAnsiTheme="minorHAnsi" w:cs="Arial"/>
          <w:lang w:eastAsia="en-GB"/>
        </w:rPr>
        <w:t>employee is suspected of malpractice, or maladministration or is alleged (whether by another employee</w:t>
      </w:r>
      <w:r w:rsidR="00DE69A1">
        <w:rPr>
          <w:rFonts w:asciiTheme="minorHAnsi" w:hAnsiTheme="minorHAnsi" w:cs="Arial"/>
          <w:lang w:eastAsia="en-GB"/>
        </w:rPr>
        <w:t>, Approved Centre Employee</w:t>
      </w:r>
      <w:r w:rsidRPr="008839B2">
        <w:rPr>
          <w:rFonts w:asciiTheme="minorHAnsi" w:hAnsiTheme="minorHAnsi" w:cs="Arial"/>
          <w:lang w:eastAsia="en-GB"/>
        </w:rPr>
        <w:t xml:space="preserve">, a learner or a member of the public) to have committed malpractice or </w:t>
      </w:r>
      <w:r w:rsidR="00B14752" w:rsidRPr="008839B2">
        <w:rPr>
          <w:rFonts w:asciiTheme="minorHAnsi" w:hAnsiTheme="minorHAnsi" w:cs="Arial"/>
          <w:lang w:eastAsia="en-GB"/>
        </w:rPr>
        <w:t>ma</w:t>
      </w:r>
      <w:r w:rsidR="00B14752">
        <w:rPr>
          <w:rFonts w:asciiTheme="minorHAnsi" w:hAnsiTheme="minorHAnsi" w:cs="Arial"/>
          <w:lang w:eastAsia="en-GB"/>
        </w:rPr>
        <w:t xml:space="preserve">ladministration, </w:t>
      </w:r>
      <w:r w:rsidR="00985716">
        <w:rPr>
          <w:rFonts w:asciiTheme="minorHAnsi" w:hAnsiTheme="minorHAnsi" w:cs="Arial"/>
          <w:lang w:eastAsia="en-GB"/>
        </w:rPr>
        <w:t xml:space="preserve">the NISQ Approved Centre </w:t>
      </w:r>
      <w:r w:rsidR="00B14752">
        <w:rPr>
          <w:rFonts w:asciiTheme="minorHAnsi" w:hAnsiTheme="minorHAnsi" w:cs="Arial"/>
          <w:lang w:eastAsia="en-GB"/>
        </w:rPr>
        <w:t>will</w:t>
      </w:r>
      <w:r>
        <w:rPr>
          <w:rFonts w:asciiTheme="minorHAnsi" w:hAnsiTheme="minorHAnsi" w:cs="Arial"/>
          <w:lang w:eastAsia="en-GB"/>
        </w:rPr>
        <w:t xml:space="preserve"> immediately inform </w:t>
      </w:r>
      <w:r w:rsidR="00DE69A1">
        <w:rPr>
          <w:rFonts w:asciiTheme="minorHAnsi" w:hAnsiTheme="minorHAnsi" w:cs="Arial"/>
          <w:lang w:eastAsia="en-GB"/>
        </w:rPr>
        <w:t xml:space="preserve">the Chief Compliance Officer </w:t>
      </w:r>
      <w:r w:rsidR="00E37463">
        <w:rPr>
          <w:rFonts w:asciiTheme="minorHAnsi" w:hAnsiTheme="minorHAnsi" w:cs="Arial"/>
          <w:lang w:eastAsia="en-GB"/>
        </w:rPr>
        <w:t>NISQ</w:t>
      </w:r>
      <w:r w:rsidRPr="008839B2">
        <w:rPr>
          <w:rFonts w:asciiTheme="minorHAnsi" w:hAnsiTheme="minorHAnsi" w:cs="Arial"/>
          <w:lang w:eastAsia="en-GB"/>
        </w:rPr>
        <w:t xml:space="preserve"> in writing.  </w:t>
      </w:r>
    </w:p>
    <w:p w:rsidR="002B3DFF" w:rsidRPr="003E7B2D" w:rsidRDefault="003E7B2D" w:rsidP="003E7B2D">
      <w:pPr>
        <w:spacing w:before="100" w:beforeAutospacing="1" w:after="100" w:afterAutospacing="1"/>
        <w:contextualSpacing/>
        <w:jc w:val="both"/>
        <w:rPr>
          <w:rFonts w:asciiTheme="minorHAnsi" w:hAnsiTheme="minorHAnsi" w:cs="Arial"/>
          <w:sz w:val="28"/>
          <w:szCs w:val="28"/>
        </w:rPr>
      </w:pPr>
      <w:r w:rsidRPr="003E7B2D">
        <w:rPr>
          <w:rFonts w:asciiTheme="minorHAnsi" w:hAnsiTheme="minorHAnsi" w:cs="Arial"/>
          <w:b/>
          <w:bCs/>
          <w:sz w:val="28"/>
          <w:szCs w:val="28"/>
        </w:rPr>
        <w:t xml:space="preserve">All </w:t>
      </w:r>
      <w:r w:rsidR="00D9756F" w:rsidRPr="003E7B2D">
        <w:rPr>
          <w:rFonts w:asciiTheme="minorHAnsi" w:hAnsiTheme="minorHAnsi" w:cs="Arial"/>
          <w:b/>
          <w:bCs/>
          <w:sz w:val="28"/>
          <w:szCs w:val="28"/>
        </w:rPr>
        <w:t xml:space="preserve">NISQ Approved </w:t>
      </w:r>
      <w:r w:rsidR="002B3DFF" w:rsidRPr="003E7B2D">
        <w:rPr>
          <w:rFonts w:asciiTheme="minorHAnsi" w:hAnsiTheme="minorHAnsi" w:cs="Arial"/>
          <w:b/>
          <w:bCs/>
          <w:sz w:val="28"/>
          <w:szCs w:val="28"/>
        </w:rPr>
        <w:t xml:space="preserve">Centre </w:t>
      </w:r>
      <w:r w:rsidR="00985716">
        <w:rPr>
          <w:rFonts w:asciiTheme="minorHAnsi" w:hAnsiTheme="minorHAnsi" w:cs="Arial"/>
          <w:b/>
          <w:bCs/>
          <w:sz w:val="28"/>
          <w:szCs w:val="28"/>
        </w:rPr>
        <w:t>I</w:t>
      </w:r>
      <w:r w:rsidR="002B3DFF" w:rsidRPr="003E7B2D">
        <w:rPr>
          <w:rFonts w:asciiTheme="minorHAnsi" w:hAnsiTheme="minorHAnsi" w:cs="Arial"/>
          <w:b/>
          <w:bCs/>
          <w:sz w:val="28"/>
          <w:szCs w:val="28"/>
        </w:rPr>
        <w:t>nvestigation</w:t>
      </w:r>
    </w:p>
    <w:p w:rsidR="002B3DFF" w:rsidRDefault="004E34F2" w:rsidP="0080152C">
      <w:pPr>
        <w:spacing w:before="100" w:beforeAutospacing="1" w:after="100" w:afterAutospacing="1"/>
        <w:ind w:left="567"/>
        <w:jc w:val="both"/>
        <w:rPr>
          <w:rFonts w:asciiTheme="minorHAnsi" w:hAnsiTheme="minorHAnsi" w:cs="Arial"/>
          <w:lang w:eastAsia="en-GB"/>
        </w:rPr>
      </w:pPr>
      <w:bookmarkStart w:id="8" w:name="_Hlk516665043"/>
      <w:r>
        <w:rPr>
          <w:rFonts w:asciiTheme="minorHAnsi" w:hAnsiTheme="minorHAnsi" w:cs="Arial"/>
          <w:lang w:eastAsia="en-GB"/>
        </w:rPr>
        <w:t xml:space="preserve">The CCO </w:t>
      </w:r>
      <w:r w:rsidR="002B3DFF" w:rsidRPr="008839B2">
        <w:rPr>
          <w:rFonts w:asciiTheme="minorHAnsi" w:hAnsiTheme="minorHAnsi" w:cs="Arial"/>
          <w:lang w:eastAsia="en-GB"/>
        </w:rPr>
        <w:t>Upon receipt of an allegation or suspicion</w:t>
      </w:r>
      <w:r>
        <w:rPr>
          <w:rFonts w:asciiTheme="minorHAnsi" w:hAnsiTheme="minorHAnsi" w:cs="Arial"/>
          <w:lang w:eastAsia="en-GB"/>
        </w:rPr>
        <w:t xml:space="preserve"> will depending on the nature of the occurrence</w:t>
      </w:r>
      <w:r w:rsidR="00985716">
        <w:rPr>
          <w:rFonts w:asciiTheme="minorHAnsi" w:hAnsiTheme="minorHAnsi" w:cs="Arial"/>
          <w:lang w:eastAsia="en-GB"/>
        </w:rPr>
        <w:t xml:space="preserve"> will take the following action</w:t>
      </w:r>
      <w:r w:rsidR="002B3DFF" w:rsidRPr="008839B2">
        <w:rPr>
          <w:rFonts w:asciiTheme="minorHAnsi" w:hAnsiTheme="minorHAnsi" w:cs="Arial"/>
          <w:lang w:eastAsia="en-GB"/>
        </w:rPr>
        <w:t>:</w:t>
      </w:r>
    </w:p>
    <w:p w:rsidR="004E34F2" w:rsidRDefault="002B3DFF" w:rsidP="004E34F2">
      <w:pPr>
        <w:spacing w:before="100" w:beforeAutospacing="1" w:after="100" w:afterAutospacing="1"/>
        <w:ind w:left="567"/>
        <w:jc w:val="both"/>
        <w:rPr>
          <w:rFonts w:asciiTheme="minorHAnsi" w:hAnsiTheme="minorHAnsi" w:cs="Arial"/>
          <w:lang w:eastAsia="en-GB"/>
        </w:rPr>
      </w:pPr>
      <w:proofErr w:type="gramStart"/>
      <w:r w:rsidRPr="00B64871">
        <w:rPr>
          <w:rFonts w:asciiTheme="minorHAnsi" w:hAnsiTheme="minorHAnsi" w:cs="Arial"/>
          <w:b/>
          <w:lang w:eastAsia="en-GB"/>
        </w:rPr>
        <w:t xml:space="preserve">Conduct an </w:t>
      </w:r>
      <w:r w:rsidR="004425DC" w:rsidRPr="00B64871">
        <w:rPr>
          <w:rFonts w:asciiTheme="minorHAnsi" w:hAnsiTheme="minorHAnsi" w:cs="Arial"/>
          <w:b/>
          <w:lang w:eastAsia="en-GB"/>
        </w:rPr>
        <w:t>investigation</w:t>
      </w:r>
      <w:proofErr w:type="gramEnd"/>
      <w:r w:rsidR="004425DC" w:rsidRPr="008839B2">
        <w:rPr>
          <w:rFonts w:asciiTheme="minorHAnsi" w:hAnsiTheme="minorHAnsi" w:cs="Arial"/>
          <w:lang w:eastAsia="en-GB"/>
        </w:rPr>
        <w:t>: -</w:t>
      </w:r>
      <w:r w:rsidR="004E34F2">
        <w:rPr>
          <w:rFonts w:asciiTheme="minorHAnsi" w:hAnsiTheme="minorHAnsi" w:cs="Arial"/>
          <w:lang w:eastAsia="en-GB"/>
        </w:rPr>
        <w:t xml:space="preserve"> </w:t>
      </w:r>
      <w:r w:rsidR="009F5C00">
        <w:rPr>
          <w:rFonts w:asciiTheme="minorHAnsi" w:hAnsiTheme="minorHAnsi" w:cs="Arial"/>
          <w:lang w:eastAsia="en-GB"/>
        </w:rPr>
        <w:t xml:space="preserve">Persons carrying out investigation will be appropriately qualified to carry out the investigation, not connected to the occurrence in any way – This may be The Chief Compliance Officer and The Director Qualifications Division, alongside members of the </w:t>
      </w:r>
      <w:r w:rsidR="006B00B7">
        <w:rPr>
          <w:rFonts w:asciiTheme="minorHAnsi" w:hAnsiTheme="minorHAnsi" w:cs="Arial"/>
          <w:lang w:eastAsia="en-GB"/>
        </w:rPr>
        <w:t>Challenge, Review and Advisory committee</w:t>
      </w:r>
      <w:r w:rsidR="003E7B2D">
        <w:rPr>
          <w:rFonts w:asciiTheme="minorHAnsi" w:hAnsiTheme="minorHAnsi" w:cs="Arial"/>
          <w:lang w:eastAsia="en-GB"/>
        </w:rPr>
        <w:t xml:space="preserve"> </w:t>
      </w:r>
      <w:r w:rsidR="008D2A1F">
        <w:rPr>
          <w:rFonts w:asciiTheme="minorHAnsi" w:hAnsiTheme="minorHAnsi" w:cs="Arial"/>
          <w:lang w:eastAsia="en-GB"/>
        </w:rPr>
        <w:t>–</w:t>
      </w:r>
    </w:p>
    <w:p w:rsidR="008D2A1F" w:rsidRPr="00B64871" w:rsidRDefault="008D2A1F" w:rsidP="004E34F2">
      <w:pPr>
        <w:spacing w:before="100" w:beforeAutospacing="1" w:after="100" w:afterAutospacing="1"/>
        <w:ind w:left="567"/>
        <w:jc w:val="both"/>
        <w:rPr>
          <w:rFonts w:asciiTheme="minorHAnsi" w:hAnsiTheme="minorHAnsi" w:cs="Arial"/>
          <w:b/>
          <w:lang w:eastAsia="en-GB"/>
        </w:rPr>
      </w:pPr>
      <w:r w:rsidRPr="00B64871">
        <w:rPr>
          <w:rFonts w:asciiTheme="minorHAnsi" w:hAnsiTheme="minorHAnsi" w:cs="Arial"/>
          <w:b/>
          <w:lang w:eastAsia="en-GB"/>
        </w:rPr>
        <w:lastRenderedPageBreak/>
        <w:t xml:space="preserve">Considered </w:t>
      </w:r>
      <w:r w:rsidR="00B64871" w:rsidRPr="00B64871">
        <w:rPr>
          <w:rFonts w:asciiTheme="minorHAnsi" w:hAnsiTheme="minorHAnsi" w:cs="Arial"/>
          <w:b/>
          <w:lang w:eastAsia="en-GB"/>
        </w:rPr>
        <w:t xml:space="preserve">Minor and </w:t>
      </w:r>
      <w:r w:rsidRPr="00B64871">
        <w:rPr>
          <w:rFonts w:asciiTheme="minorHAnsi" w:hAnsiTheme="minorHAnsi" w:cs="Arial"/>
          <w:b/>
          <w:lang w:eastAsia="en-GB"/>
        </w:rPr>
        <w:t>Moderat</w:t>
      </w:r>
      <w:r w:rsidR="00B64871" w:rsidRPr="00B64871">
        <w:rPr>
          <w:rFonts w:asciiTheme="minorHAnsi" w:hAnsiTheme="minorHAnsi" w:cs="Arial"/>
          <w:b/>
          <w:lang w:eastAsia="en-GB"/>
        </w:rPr>
        <w:t>e</w:t>
      </w:r>
    </w:p>
    <w:p w:rsidR="002B3DFF" w:rsidRDefault="002B3DFF" w:rsidP="0080152C">
      <w:pPr>
        <w:numPr>
          <w:ilvl w:val="0"/>
          <w:numId w:val="36"/>
        </w:numPr>
        <w:spacing w:before="100" w:beforeAutospacing="1" w:after="100" w:afterAutospacing="1" w:line="240" w:lineRule="auto"/>
        <w:jc w:val="both"/>
        <w:rPr>
          <w:rFonts w:asciiTheme="minorHAnsi" w:hAnsiTheme="minorHAnsi" w:cs="Arial"/>
          <w:lang w:eastAsia="en-GB"/>
        </w:rPr>
      </w:pPr>
      <w:bookmarkStart w:id="9" w:name="_Hlk516665088"/>
      <w:bookmarkEnd w:id="8"/>
      <w:r w:rsidRPr="008839B2">
        <w:rPr>
          <w:rFonts w:asciiTheme="minorHAnsi" w:hAnsiTheme="minorHAnsi" w:cs="Arial"/>
          <w:lang w:eastAsia="en-GB"/>
        </w:rPr>
        <w:t>to determine the outcome</w:t>
      </w:r>
      <w:r w:rsidR="00710CF7">
        <w:rPr>
          <w:rFonts w:asciiTheme="minorHAnsi" w:hAnsiTheme="minorHAnsi" w:cs="Arial"/>
          <w:lang w:eastAsia="en-GB"/>
        </w:rPr>
        <w:t>,</w:t>
      </w:r>
    </w:p>
    <w:p w:rsidR="003E7B2D" w:rsidRDefault="003E7B2D" w:rsidP="0080152C">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Access all areas to investigate</w:t>
      </w:r>
      <w:r w:rsidR="00710CF7">
        <w:rPr>
          <w:rFonts w:asciiTheme="minorHAnsi" w:hAnsiTheme="minorHAnsi" w:cs="Arial"/>
          <w:lang w:eastAsia="en-GB"/>
        </w:rPr>
        <w:t>,</w:t>
      </w:r>
    </w:p>
    <w:p w:rsidR="00B64871" w:rsidRPr="008839B2" w:rsidRDefault="00B64871" w:rsidP="0080152C">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Inform CCEA Regulations</w:t>
      </w:r>
      <w:r w:rsidR="00710CF7">
        <w:rPr>
          <w:rFonts w:asciiTheme="minorHAnsi" w:hAnsiTheme="minorHAnsi" w:cs="Arial"/>
          <w:lang w:eastAsia="en-GB"/>
        </w:rPr>
        <w:t>,</w:t>
      </w:r>
    </w:p>
    <w:p w:rsidR="002B3DFF" w:rsidRPr="008839B2" w:rsidRDefault="002B3DFF" w:rsidP="0080152C">
      <w:pPr>
        <w:numPr>
          <w:ilvl w:val="0"/>
          <w:numId w:val="36"/>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to determine the appropriate penalty</w:t>
      </w:r>
      <w:r w:rsidR="00710CF7">
        <w:rPr>
          <w:rFonts w:asciiTheme="minorHAnsi" w:hAnsiTheme="minorHAnsi" w:cs="Arial"/>
          <w:lang w:eastAsia="en-GB"/>
        </w:rPr>
        <w:t>,</w:t>
      </w:r>
    </w:p>
    <w:p w:rsidR="002B3DFF" w:rsidRPr="008839B2" w:rsidRDefault="002B3DFF" w:rsidP="0080152C">
      <w:pPr>
        <w:numPr>
          <w:ilvl w:val="0"/>
          <w:numId w:val="36"/>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to comply with </w:t>
      </w:r>
      <w:r w:rsidR="00D9756F">
        <w:rPr>
          <w:rFonts w:asciiTheme="minorHAnsi" w:hAnsiTheme="minorHAnsi" w:cs="Arial"/>
          <w:lang w:eastAsia="en-GB"/>
        </w:rPr>
        <w:t xml:space="preserve">NISQ’s </w:t>
      </w:r>
      <w:r w:rsidRPr="008839B2">
        <w:rPr>
          <w:rFonts w:asciiTheme="minorHAnsi" w:hAnsiTheme="minorHAnsi" w:cs="Arial"/>
          <w:lang w:eastAsia="en-GB"/>
        </w:rPr>
        <w:t>employment and disciplinary procedures</w:t>
      </w:r>
      <w:r w:rsidR="00710CF7">
        <w:rPr>
          <w:rFonts w:asciiTheme="minorHAnsi" w:hAnsiTheme="minorHAnsi" w:cs="Arial"/>
          <w:lang w:eastAsia="en-GB"/>
        </w:rPr>
        <w:t>,</w:t>
      </w:r>
    </w:p>
    <w:p w:rsidR="002B3DFF" w:rsidRDefault="002B3DFF" w:rsidP="0080152C">
      <w:pPr>
        <w:numPr>
          <w:ilvl w:val="0"/>
          <w:numId w:val="36"/>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to comply with appropriate employment legislation</w:t>
      </w:r>
      <w:r w:rsidR="00710CF7">
        <w:rPr>
          <w:rFonts w:asciiTheme="minorHAnsi" w:hAnsiTheme="minorHAnsi" w:cs="Arial"/>
          <w:lang w:eastAsia="en-GB"/>
        </w:rPr>
        <w:t>,</w:t>
      </w:r>
    </w:p>
    <w:p w:rsidR="008D2A1F" w:rsidRDefault="008D2A1F" w:rsidP="0080152C">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 xml:space="preserve">Inform </w:t>
      </w:r>
      <w:r w:rsidR="004E3881">
        <w:rPr>
          <w:rFonts w:asciiTheme="minorHAnsi" w:hAnsiTheme="minorHAnsi" w:cs="Arial"/>
          <w:lang w:eastAsia="en-GB"/>
        </w:rPr>
        <w:t xml:space="preserve">the </w:t>
      </w:r>
      <w:r>
        <w:rPr>
          <w:rFonts w:asciiTheme="minorHAnsi" w:hAnsiTheme="minorHAnsi" w:cs="Arial"/>
          <w:lang w:eastAsia="en-GB"/>
        </w:rPr>
        <w:t>NISQ Approved Centres</w:t>
      </w:r>
      <w:r w:rsidR="004E3881">
        <w:rPr>
          <w:rFonts w:asciiTheme="minorHAnsi" w:hAnsiTheme="minorHAnsi" w:cs="Arial"/>
          <w:lang w:eastAsia="en-GB"/>
        </w:rPr>
        <w:t xml:space="preserve"> or other NISQ Approved Centres,</w:t>
      </w:r>
    </w:p>
    <w:p w:rsidR="00EC7082" w:rsidRDefault="008D2A1F" w:rsidP="00EC7082">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Make an Entry to NISQ 59</w:t>
      </w:r>
      <w:r w:rsidR="00710CF7">
        <w:rPr>
          <w:rFonts w:asciiTheme="minorHAnsi" w:hAnsiTheme="minorHAnsi" w:cs="Arial"/>
          <w:lang w:eastAsia="en-GB"/>
        </w:rPr>
        <w:t>.</w:t>
      </w:r>
    </w:p>
    <w:p w:rsidR="008D2A1F" w:rsidRPr="00B64871" w:rsidRDefault="008D2A1F" w:rsidP="00EC7082">
      <w:pPr>
        <w:spacing w:before="100" w:beforeAutospacing="1" w:after="100" w:afterAutospacing="1" w:line="240" w:lineRule="auto"/>
        <w:jc w:val="both"/>
        <w:rPr>
          <w:rFonts w:asciiTheme="minorHAnsi" w:hAnsiTheme="minorHAnsi" w:cs="Arial"/>
          <w:b/>
          <w:lang w:eastAsia="en-GB"/>
        </w:rPr>
      </w:pPr>
      <w:r w:rsidRPr="00B64871">
        <w:rPr>
          <w:rFonts w:asciiTheme="minorHAnsi" w:hAnsiTheme="minorHAnsi" w:cs="Arial"/>
          <w:b/>
          <w:lang w:eastAsia="en-GB"/>
        </w:rPr>
        <w:t>Considered Significant (include Moderate Action)</w:t>
      </w:r>
      <w:r w:rsidR="00EC7082" w:rsidRPr="00B64871">
        <w:rPr>
          <w:rFonts w:asciiTheme="minorHAnsi" w:hAnsiTheme="minorHAnsi" w:cs="Arial"/>
          <w:b/>
          <w:lang w:eastAsia="en-GB"/>
        </w:rPr>
        <w:t xml:space="preserve"> -</w:t>
      </w:r>
      <w:r w:rsidR="00EC7082" w:rsidRPr="00B64871">
        <w:rPr>
          <w:b/>
        </w:rPr>
        <w:t xml:space="preserve"> </w:t>
      </w:r>
      <w:r w:rsidR="00EC7082" w:rsidRPr="00B64871">
        <w:rPr>
          <w:rFonts w:asciiTheme="minorHAnsi" w:hAnsiTheme="minorHAnsi" w:cs="Arial"/>
          <w:b/>
          <w:lang w:eastAsia="en-GB"/>
        </w:rPr>
        <w:t>Possible loss in Confidence in the General Public/</w:t>
      </w:r>
      <w:r w:rsidR="00545BF1" w:rsidRPr="00B64871">
        <w:rPr>
          <w:rFonts w:asciiTheme="minorHAnsi" w:hAnsiTheme="minorHAnsi" w:cs="Arial"/>
          <w:b/>
          <w:lang w:eastAsia="en-GB"/>
        </w:rPr>
        <w:t>CCEA REGULATIONS</w:t>
      </w:r>
      <w:r w:rsidR="00EC7082" w:rsidRPr="00B64871">
        <w:rPr>
          <w:rFonts w:asciiTheme="minorHAnsi" w:hAnsiTheme="minorHAnsi" w:cs="Arial"/>
          <w:b/>
          <w:lang w:eastAsia="en-GB"/>
        </w:rPr>
        <w:t>/AO’s</w:t>
      </w:r>
    </w:p>
    <w:p w:rsidR="004E34F2" w:rsidRDefault="004E34F2" w:rsidP="0080152C">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 xml:space="preserve">Inform </w:t>
      </w:r>
      <w:r w:rsidR="003E7B2D">
        <w:rPr>
          <w:rFonts w:asciiTheme="minorHAnsi" w:hAnsiTheme="minorHAnsi" w:cs="Arial"/>
          <w:lang w:eastAsia="en-GB"/>
        </w:rPr>
        <w:t xml:space="preserve">the </w:t>
      </w:r>
      <w:r w:rsidR="00545BF1">
        <w:rPr>
          <w:rFonts w:asciiTheme="minorHAnsi" w:hAnsiTheme="minorHAnsi" w:cs="Arial"/>
          <w:lang w:eastAsia="en-GB"/>
        </w:rPr>
        <w:t>CCEA REGULATIONS</w:t>
      </w:r>
      <w:r w:rsidR="003E7B2D">
        <w:rPr>
          <w:rFonts w:asciiTheme="minorHAnsi" w:hAnsiTheme="minorHAnsi" w:cs="Arial"/>
          <w:lang w:eastAsia="en-GB"/>
        </w:rPr>
        <w:t xml:space="preserve"> of the Occurrence</w:t>
      </w:r>
      <w:r w:rsidR="00B64871">
        <w:rPr>
          <w:rFonts w:asciiTheme="minorHAnsi" w:hAnsiTheme="minorHAnsi" w:cs="Arial"/>
          <w:lang w:eastAsia="en-GB"/>
        </w:rPr>
        <w:t xml:space="preserve"> immediately</w:t>
      </w:r>
      <w:r w:rsidR="003E7B2D">
        <w:rPr>
          <w:rFonts w:asciiTheme="minorHAnsi" w:hAnsiTheme="minorHAnsi" w:cs="Arial"/>
          <w:lang w:eastAsia="en-GB"/>
        </w:rPr>
        <w:t>;</w:t>
      </w:r>
    </w:p>
    <w:p w:rsidR="003E7B2D" w:rsidRPr="008D2A1F" w:rsidRDefault="003E7B2D" w:rsidP="008D2A1F">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Inform other AO if determined that the Malpractice and Maladministration will have an Adverse Effect/impact on them meeting the General Conditions of Recognition</w:t>
      </w:r>
    </w:p>
    <w:p w:rsidR="009F5C00" w:rsidRDefault="004E34F2" w:rsidP="003E7B2D">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Make an entry to NISQ 59</w:t>
      </w:r>
    </w:p>
    <w:p w:rsidR="00EC7082" w:rsidRPr="003E7B2D" w:rsidRDefault="00EC7082" w:rsidP="003E7B2D">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Criminal Offence – Police Informed</w:t>
      </w:r>
    </w:p>
    <w:bookmarkEnd w:id="9"/>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In conducti</w:t>
      </w:r>
      <w:r>
        <w:rPr>
          <w:rFonts w:asciiTheme="minorHAnsi" w:hAnsiTheme="minorHAnsi" w:cs="Arial"/>
          <w:lang w:eastAsia="en-GB"/>
        </w:rPr>
        <w:t xml:space="preserve">ng the investigation, </w:t>
      </w:r>
      <w:r w:rsidR="00B14752">
        <w:rPr>
          <w:rFonts w:asciiTheme="minorHAnsi" w:hAnsiTheme="minorHAnsi" w:cs="Arial"/>
          <w:lang w:eastAsia="en-GB"/>
        </w:rPr>
        <w:t>NISQ</w:t>
      </w:r>
      <w:r w:rsidRPr="008839B2">
        <w:rPr>
          <w:rFonts w:asciiTheme="minorHAnsi" w:hAnsiTheme="minorHAnsi" w:cs="Arial"/>
          <w:lang w:eastAsia="en-GB"/>
        </w:rPr>
        <w:t xml:space="preserve"> will</w:t>
      </w:r>
      <w:r>
        <w:rPr>
          <w:rFonts w:asciiTheme="minorHAnsi" w:hAnsiTheme="minorHAnsi" w:cs="Arial"/>
          <w:lang w:eastAsia="en-GB"/>
        </w:rPr>
        <w:t xml:space="preserve"> seek the advice of </w:t>
      </w:r>
      <w:r w:rsidR="00E37463">
        <w:rPr>
          <w:rFonts w:asciiTheme="minorHAnsi" w:hAnsiTheme="minorHAnsi" w:cs="Arial"/>
          <w:lang w:eastAsia="en-GB"/>
        </w:rPr>
        <w:t>NISQ</w:t>
      </w:r>
      <w:r w:rsidRPr="008839B2">
        <w:rPr>
          <w:rFonts w:asciiTheme="minorHAnsi" w:hAnsiTheme="minorHAnsi" w:cs="Arial"/>
          <w:lang w:eastAsia="en-GB"/>
        </w:rPr>
        <w:t xml:space="preserve"> </w:t>
      </w:r>
      <w:r w:rsidR="006B00B7">
        <w:rPr>
          <w:rFonts w:asciiTheme="minorHAnsi" w:hAnsiTheme="minorHAnsi" w:cs="Arial"/>
          <w:lang w:eastAsia="en-GB"/>
        </w:rPr>
        <w:t>Challenge, Review and Advisory committee</w:t>
      </w:r>
      <w:r w:rsidR="00D9756F">
        <w:rPr>
          <w:rFonts w:asciiTheme="minorHAnsi" w:hAnsiTheme="minorHAnsi" w:cs="Arial"/>
          <w:lang w:eastAsia="en-GB"/>
        </w:rPr>
        <w:t xml:space="preserve"> </w:t>
      </w:r>
      <w:r w:rsidRPr="008839B2">
        <w:rPr>
          <w:rFonts w:asciiTheme="minorHAnsi" w:hAnsiTheme="minorHAnsi" w:cs="Arial"/>
          <w:lang w:eastAsia="en-GB"/>
        </w:rPr>
        <w:t xml:space="preserve">and </w:t>
      </w:r>
      <w:r w:rsidR="00D9756F">
        <w:rPr>
          <w:rFonts w:asciiTheme="minorHAnsi" w:hAnsiTheme="minorHAnsi" w:cs="Arial"/>
          <w:lang w:eastAsia="en-GB"/>
        </w:rPr>
        <w:t xml:space="preserve">they will </w:t>
      </w:r>
      <w:r w:rsidRPr="008839B2">
        <w:rPr>
          <w:rFonts w:asciiTheme="minorHAnsi" w:hAnsiTheme="minorHAnsi" w:cs="Arial"/>
          <w:lang w:eastAsia="en-GB"/>
        </w:rPr>
        <w:t>c</w:t>
      </w:r>
      <w:r>
        <w:rPr>
          <w:rFonts w:asciiTheme="minorHAnsi" w:hAnsiTheme="minorHAnsi" w:cs="Arial"/>
          <w:lang w:eastAsia="en-GB"/>
        </w:rPr>
        <w:t xml:space="preserve">onsider any evidence that </w:t>
      </w:r>
      <w:r w:rsidR="00E37463">
        <w:rPr>
          <w:rFonts w:asciiTheme="minorHAnsi" w:hAnsiTheme="minorHAnsi" w:cs="Arial"/>
          <w:lang w:eastAsia="en-GB"/>
        </w:rPr>
        <w:t>NISQ</w:t>
      </w:r>
      <w:r w:rsidRPr="008839B2">
        <w:rPr>
          <w:rFonts w:asciiTheme="minorHAnsi" w:hAnsiTheme="minorHAnsi" w:cs="Arial"/>
          <w:lang w:eastAsia="en-GB"/>
        </w:rPr>
        <w:t xml:space="preserve"> may provide.  Subject to agreement betwe</w:t>
      </w:r>
      <w:r>
        <w:rPr>
          <w:rFonts w:asciiTheme="minorHAnsi" w:hAnsiTheme="minorHAnsi" w:cs="Arial"/>
          <w:lang w:eastAsia="en-GB"/>
        </w:rPr>
        <w:t xml:space="preserve">en </w:t>
      </w:r>
      <w:r w:rsidR="00D9756F">
        <w:rPr>
          <w:rFonts w:asciiTheme="minorHAnsi" w:hAnsiTheme="minorHAnsi" w:cs="Arial"/>
          <w:lang w:eastAsia="en-GB"/>
        </w:rPr>
        <w:t>NISQ</w:t>
      </w:r>
      <w:r>
        <w:rPr>
          <w:rFonts w:asciiTheme="minorHAnsi" w:hAnsiTheme="minorHAnsi" w:cs="Arial"/>
          <w:lang w:eastAsia="en-GB"/>
        </w:rPr>
        <w:t xml:space="preserve"> and </w:t>
      </w:r>
      <w:r w:rsidR="00E37463">
        <w:rPr>
          <w:rFonts w:asciiTheme="minorHAnsi" w:hAnsiTheme="minorHAnsi" w:cs="Arial"/>
          <w:lang w:eastAsia="en-GB"/>
        </w:rPr>
        <w:t>NISQ</w:t>
      </w:r>
      <w:r w:rsidRPr="008839B2">
        <w:rPr>
          <w:rFonts w:asciiTheme="minorHAnsi" w:hAnsiTheme="minorHAnsi" w:cs="Arial"/>
          <w:lang w:eastAsia="en-GB"/>
        </w:rPr>
        <w:t xml:space="preserve"> </w:t>
      </w:r>
      <w:r w:rsidR="00D9756F">
        <w:rPr>
          <w:rFonts w:asciiTheme="minorHAnsi" w:hAnsiTheme="minorHAnsi" w:cs="Arial"/>
          <w:lang w:eastAsia="en-GB"/>
        </w:rPr>
        <w:t xml:space="preserve">Approved Centres </w:t>
      </w:r>
      <w:r w:rsidRPr="008839B2">
        <w:rPr>
          <w:rFonts w:asciiTheme="minorHAnsi" w:hAnsiTheme="minorHAnsi" w:cs="Arial"/>
          <w:lang w:eastAsia="en-GB"/>
        </w:rPr>
        <w:t>it may be considered appropriate for an</w:t>
      </w:r>
      <w:r>
        <w:rPr>
          <w:rFonts w:asciiTheme="minorHAnsi" w:hAnsiTheme="minorHAnsi" w:cs="Arial"/>
          <w:lang w:eastAsia="en-GB"/>
        </w:rPr>
        <w:t xml:space="preserve"> </w:t>
      </w:r>
      <w:r w:rsidR="00E37463">
        <w:rPr>
          <w:rFonts w:asciiTheme="minorHAnsi" w:hAnsiTheme="minorHAnsi" w:cs="Arial"/>
          <w:lang w:eastAsia="en-GB"/>
        </w:rPr>
        <w:t>NISQ</w:t>
      </w:r>
      <w:r w:rsidRPr="008839B2">
        <w:rPr>
          <w:rFonts w:asciiTheme="minorHAnsi" w:hAnsiTheme="minorHAnsi" w:cs="Arial"/>
          <w:lang w:eastAsia="en-GB"/>
        </w:rPr>
        <w:t xml:space="preserve"> member of staff to give evidence at any hearing called as part of the investigation.</w:t>
      </w:r>
    </w:p>
    <w:p w:rsidR="002B3DFF" w:rsidRPr="008839B2"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Where the malpractice or maladministration appears to involve a criminal</w:t>
      </w:r>
      <w:r>
        <w:rPr>
          <w:rFonts w:asciiTheme="minorHAnsi" w:hAnsiTheme="minorHAnsi" w:cs="Arial"/>
          <w:lang w:eastAsia="en-GB"/>
        </w:rPr>
        <w:t xml:space="preserve"> offence,</w:t>
      </w:r>
      <w:r w:rsidR="00D9756F">
        <w:rPr>
          <w:rFonts w:asciiTheme="minorHAnsi" w:hAnsiTheme="minorHAnsi" w:cs="Arial"/>
          <w:lang w:eastAsia="en-GB"/>
        </w:rPr>
        <w:t xml:space="preserve"> </w:t>
      </w:r>
      <w:r w:rsidR="00E37463">
        <w:rPr>
          <w:rFonts w:asciiTheme="minorHAnsi" w:hAnsiTheme="minorHAnsi" w:cs="Arial"/>
          <w:lang w:eastAsia="en-GB"/>
        </w:rPr>
        <w:t>NISQ</w:t>
      </w:r>
      <w:r w:rsidRPr="008839B2">
        <w:rPr>
          <w:rFonts w:asciiTheme="minorHAnsi" w:hAnsiTheme="minorHAnsi" w:cs="Arial"/>
          <w:lang w:eastAsia="en-GB"/>
        </w:rPr>
        <w:t xml:space="preserve"> should consult about whether it is appropriate to report the case to the police.</w:t>
      </w:r>
    </w:p>
    <w:p w:rsidR="00483449" w:rsidRDefault="002B3DFF" w:rsidP="0080152C">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Notwithstanding the outcome of</w:t>
      </w:r>
      <w:r>
        <w:rPr>
          <w:rFonts w:asciiTheme="minorHAnsi" w:hAnsiTheme="minorHAnsi" w:cs="Arial"/>
          <w:lang w:eastAsia="en-GB"/>
        </w:rPr>
        <w:t xml:space="preserve"> the investigation by </w:t>
      </w:r>
      <w:r w:rsidR="00D9756F">
        <w:rPr>
          <w:rFonts w:asciiTheme="minorHAnsi" w:hAnsiTheme="minorHAnsi" w:cs="Arial"/>
          <w:lang w:eastAsia="en-GB"/>
        </w:rPr>
        <w:t xml:space="preserve">NISQ </w:t>
      </w:r>
      <w:r w:rsidRPr="008839B2">
        <w:rPr>
          <w:rFonts w:asciiTheme="minorHAnsi" w:hAnsiTheme="minorHAnsi" w:cs="Arial"/>
          <w:lang w:eastAsia="en-GB"/>
        </w:rPr>
        <w:t xml:space="preserve">into the actions of its employee, </w:t>
      </w:r>
      <w:r w:rsidR="00D9756F">
        <w:rPr>
          <w:rFonts w:asciiTheme="minorHAnsi" w:hAnsiTheme="minorHAnsi" w:cs="Arial"/>
          <w:lang w:eastAsia="en-GB"/>
        </w:rPr>
        <w:t xml:space="preserve">NISQ </w:t>
      </w:r>
      <w:r>
        <w:rPr>
          <w:rFonts w:asciiTheme="minorHAnsi" w:hAnsiTheme="minorHAnsi" w:cs="Arial"/>
          <w:lang w:eastAsia="en-GB"/>
        </w:rPr>
        <w:t xml:space="preserve">accepts that </w:t>
      </w:r>
      <w:r w:rsidR="00D9756F">
        <w:rPr>
          <w:rFonts w:asciiTheme="minorHAnsi" w:hAnsiTheme="minorHAnsi" w:cs="Arial"/>
          <w:lang w:eastAsia="en-GB"/>
        </w:rPr>
        <w:t xml:space="preserve">the employee </w:t>
      </w:r>
      <w:r w:rsidRPr="008839B2">
        <w:rPr>
          <w:rFonts w:asciiTheme="minorHAnsi" w:hAnsiTheme="minorHAnsi" w:cs="Arial"/>
          <w:lang w:eastAsia="en-GB"/>
        </w:rPr>
        <w:t>ha</w:t>
      </w:r>
      <w:r w:rsidR="00D9756F">
        <w:rPr>
          <w:rFonts w:asciiTheme="minorHAnsi" w:hAnsiTheme="minorHAnsi" w:cs="Arial"/>
          <w:lang w:eastAsia="en-GB"/>
        </w:rPr>
        <w:t xml:space="preserve">s </w:t>
      </w:r>
      <w:r w:rsidRPr="008839B2">
        <w:rPr>
          <w:rFonts w:asciiTheme="minorHAnsi" w:hAnsiTheme="minorHAnsi" w:cs="Arial"/>
          <w:lang w:eastAsia="en-GB"/>
        </w:rPr>
        <w:t>the right to undertak</w:t>
      </w:r>
      <w:r>
        <w:rPr>
          <w:rFonts w:asciiTheme="minorHAnsi" w:hAnsiTheme="minorHAnsi" w:cs="Arial"/>
          <w:lang w:eastAsia="en-GB"/>
        </w:rPr>
        <w:t xml:space="preserve">e an investigation of </w:t>
      </w:r>
      <w:r w:rsidR="00D9756F">
        <w:rPr>
          <w:rFonts w:asciiTheme="minorHAnsi" w:hAnsiTheme="minorHAnsi" w:cs="Arial"/>
          <w:lang w:eastAsia="en-GB"/>
        </w:rPr>
        <w:t>NISQ,</w:t>
      </w:r>
      <w:r w:rsidRPr="008839B2">
        <w:rPr>
          <w:rFonts w:asciiTheme="minorHAnsi" w:hAnsiTheme="minorHAnsi" w:cs="Arial"/>
          <w:lang w:eastAsia="en-GB"/>
        </w:rPr>
        <w:t xml:space="preserve"> as the employer of the person concerned, in order </w:t>
      </w:r>
      <w:r w:rsidR="00D9756F">
        <w:rPr>
          <w:rFonts w:asciiTheme="minorHAnsi" w:hAnsiTheme="minorHAnsi" w:cs="Arial"/>
          <w:lang w:eastAsia="en-GB"/>
        </w:rPr>
        <w:t xml:space="preserve">to </w:t>
      </w:r>
      <w:r w:rsidRPr="008839B2">
        <w:rPr>
          <w:rFonts w:asciiTheme="minorHAnsi" w:hAnsiTheme="minorHAnsi" w:cs="Arial"/>
          <w:lang w:eastAsia="en-GB"/>
        </w:rPr>
        <w:t>f</w:t>
      </w:r>
      <w:r>
        <w:rPr>
          <w:rFonts w:asciiTheme="minorHAnsi" w:hAnsiTheme="minorHAnsi" w:cs="Arial"/>
          <w:lang w:eastAsia="en-GB"/>
        </w:rPr>
        <w:t xml:space="preserve">ully discharge </w:t>
      </w:r>
      <w:r w:rsidR="00E37463">
        <w:rPr>
          <w:rFonts w:asciiTheme="minorHAnsi" w:hAnsiTheme="minorHAnsi" w:cs="Arial"/>
          <w:lang w:eastAsia="en-GB"/>
        </w:rPr>
        <w:t>NISQ</w:t>
      </w:r>
      <w:r w:rsidRPr="008839B2">
        <w:rPr>
          <w:rFonts w:asciiTheme="minorHAnsi" w:hAnsiTheme="minorHAnsi" w:cs="Arial"/>
          <w:lang w:eastAsia="en-GB"/>
        </w:rPr>
        <w:t xml:space="preserve">s responsibilities to the regulatory authorities.  </w:t>
      </w:r>
    </w:p>
    <w:p w:rsidR="00C873D7" w:rsidRPr="00C873D7" w:rsidRDefault="00C873D7" w:rsidP="0080152C">
      <w:pPr>
        <w:spacing w:before="100" w:beforeAutospacing="1" w:after="100" w:afterAutospacing="1"/>
        <w:jc w:val="both"/>
        <w:rPr>
          <w:rFonts w:asciiTheme="minorHAnsi" w:hAnsiTheme="minorHAnsi" w:cs="Arial"/>
          <w:b/>
          <w:lang w:eastAsia="en-GB"/>
        </w:rPr>
      </w:pPr>
      <w:r w:rsidRPr="00C873D7">
        <w:rPr>
          <w:rFonts w:asciiTheme="minorHAnsi" w:hAnsiTheme="minorHAnsi" w:cs="Arial"/>
          <w:b/>
          <w:lang w:eastAsia="en-GB"/>
        </w:rPr>
        <w:t>Malpractice and Maladministration and the Regulated Qualifications</w:t>
      </w:r>
    </w:p>
    <w:p w:rsidR="00C873D7" w:rsidRDefault="00C873D7" w:rsidP="0080152C">
      <w:pPr>
        <w:spacing w:before="100" w:beforeAutospacing="1" w:after="100" w:afterAutospacing="1"/>
        <w:jc w:val="both"/>
        <w:rPr>
          <w:rFonts w:asciiTheme="minorHAnsi" w:hAnsiTheme="minorHAnsi" w:cs="Arial"/>
          <w:lang w:eastAsia="en-GB"/>
        </w:rPr>
      </w:pPr>
      <w:r>
        <w:rPr>
          <w:rFonts w:asciiTheme="minorHAnsi" w:hAnsiTheme="minorHAnsi" w:cs="Arial"/>
          <w:lang w:eastAsia="en-GB"/>
        </w:rPr>
        <w:t>Should NISQ establish or suspect that during the development, delivery or Awarding to Certification processes an occurrence or a connected occurrence of Malpractice or Maladministration has occurred it will immediately carry out an initial investigation, this will involve the Chief Compliance Officer and or the Director Qualification Division, if established to have occurred they will carry out a fuller investigation to;</w:t>
      </w:r>
    </w:p>
    <w:p w:rsidR="00C873D7" w:rsidRPr="008839B2" w:rsidRDefault="00C873D7" w:rsidP="00C873D7">
      <w:pPr>
        <w:spacing w:before="100" w:beforeAutospacing="1" w:after="100" w:afterAutospacing="1"/>
        <w:ind w:left="567"/>
        <w:jc w:val="both"/>
        <w:rPr>
          <w:rFonts w:asciiTheme="minorHAnsi" w:hAnsiTheme="minorHAnsi" w:cs="Arial"/>
          <w:lang w:eastAsia="en-GB"/>
        </w:rPr>
      </w:pPr>
      <w:r>
        <w:rPr>
          <w:rFonts w:asciiTheme="minorHAnsi" w:hAnsiTheme="minorHAnsi" w:cs="Arial"/>
          <w:lang w:eastAsia="en-GB"/>
        </w:rPr>
        <w:t xml:space="preserve">Considered </w:t>
      </w:r>
      <w:r w:rsidR="00B64871">
        <w:rPr>
          <w:rFonts w:asciiTheme="minorHAnsi" w:hAnsiTheme="minorHAnsi" w:cs="Arial"/>
          <w:lang w:eastAsia="en-GB"/>
        </w:rPr>
        <w:t xml:space="preserve">Minor and </w:t>
      </w:r>
      <w:r>
        <w:rPr>
          <w:rFonts w:asciiTheme="minorHAnsi" w:hAnsiTheme="minorHAnsi" w:cs="Arial"/>
          <w:lang w:eastAsia="en-GB"/>
        </w:rPr>
        <w:t>Moderate</w:t>
      </w:r>
    </w:p>
    <w:p w:rsidR="00C873D7"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to determine the outcome;</w:t>
      </w:r>
    </w:p>
    <w:p w:rsidR="00C873D7"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Access all areas to investigate;</w:t>
      </w:r>
    </w:p>
    <w:p w:rsidR="00B64871" w:rsidRPr="008839B2" w:rsidRDefault="00B64871" w:rsidP="00C873D7">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Inform CCEA Regulations</w:t>
      </w:r>
    </w:p>
    <w:p w:rsidR="00C873D7" w:rsidRPr="008839B2"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to determine the appropriate penalty;</w:t>
      </w:r>
    </w:p>
    <w:p w:rsidR="00C873D7" w:rsidRPr="008839B2"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 xml:space="preserve">to comply with </w:t>
      </w:r>
      <w:r>
        <w:rPr>
          <w:rFonts w:asciiTheme="minorHAnsi" w:hAnsiTheme="minorHAnsi" w:cs="Arial"/>
          <w:lang w:eastAsia="en-GB"/>
        </w:rPr>
        <w:t xml:space="preserve">NISQ’s </w:t>
      </w:r>
      <w:r w:rsidRPr="008839B2">
        <w:rPr>
          <w:rFonts w:asciiTheme="minorHAnsi" w:hAnsiTheme="minorHAnsi" w:cs="Arial"/>
          <w:lang w:eastAsia="en-GB"/>
        </w:rPr>
        <w:t>employment and disciplinary procedures;</w:t>
      </w:r>
    </w:p>
    <w:p w:rsidR="00C873D7"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sidRPr="008839B2">
        <w:rPr>
          <w:rFonts w:asciiTheme="minorHAnsi" w:hAnsiTheme="minorHAnsi" w:cs="Arial"/>
          <w:lang w:eastAsia="en-GB"/>
        </w:rPr>
        <w:t>to comply with appropriate employment legislation.</w:t>
      </w:r>
    </w:p>
    <w:p w:rsidR="00C873D7"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lastRenderedPageBreak/>
        <w:t>Inform the NISQ Approved Centres or other NISQ Approved Centres,</w:t>
      </w:r>
    </w:p>
    <w:p w:rsidR="00C873D7"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Make an Entry to NISQ 59 – help mitigate against further occurrences</w:t>
      </w:r>
    </w:p>
    <w:p w:rsidR="00C873D7" w:rsidRPr="00B64871" w:rsidRDefault="00C873D7" w:rsidP="00C873D7">
      <w:pPr>
        <w:spacing w:before="100" w:beforeAutospacing="1" w:after="100" w:afterAutospacing="1" w:line="240" w:lineRule="auto"/>
        <w:jc w:val="both"/>
        <w:rPr>
          <w:rFonts w:asciiTheme="minorHAnsi" w:hAnsiTheme="minorHAnsi" w:cs="Arial"/>
          <w:b/>
          <w:lang w:eastAsia="en-GB"/>
        </w:rPr>
      </w:pPr>
      <w:r w:rsidRPr="00B64871">
        <w:rPr>
          <w:rFonts w:asciiTheme="minorHAnsi" w:hAnsiTheme="minorHAnsi" w:cs="Arial"/>
          <w:b/>
          <w:lang w:eastAsia="en-GB"/>
        </w:rPr>
        <w:t>Considered Significant (include Moderate Action) -</w:t>
      </w:r>
      <w:r w:rsidRPr="00B64871">
        <w:rPr>
          <w:b/>
        </w:rPr>
        <w:t xml:space="preserve"> </w:t>
      </w:r>
      <w:r w:rsidRPr="00B64871">
        <w:rPr>
          <w:rFonts w:asciiTheme="minorHAnsi" w:hAnsiTheme="minorHAnsi" w:cs="Arial"/>
          <w:b/>
          <w:lang w:eastAsia="en-GB"/>
        </w:rPr>
        <w:t>Possible loss in Confidence in the General Public/</w:t>
      </w:r>
      <w:r w:rsidR="00545BF1" w:rsidRPr="00B64871">
        <w:rPr>
          <w:rFonts w:asciiTheme="minorHAnsi" w:hAnsiTheme="minorHAnsi" w:cs="Arial"/>
          <w:b/>
          <w:lang w:eastAsia="en-GB"/>
        </w:rPr>
        <w:t>CCEA REGULATIONS</w:t>
      </w:r>
      <w:r w:rsidRPr="00B64871">
        <w:rPr>
          <w:rFonts w:asciiTheme="minorHAnsi" w:hAnsiTheme="minorHAnsi" w:cs="Arial"/>
          <w:b/>
          <w:lang w:eastAsia="en-GB"/>
        </w:rPr>
        <w:t>/AO’s</w:t>
      </w:r>
    </w:p>
    <w:p w:rsidR="00C873D7"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 xml:space="preserve">Inform the </w:t>
      </w:r>
      <w:r w:rsidR="00545BF1">
        <w:rPr>
          <w:rFonts w:asciiTheme="minorHAnsi" w:hAnsiTheme="minorHAnsi" w:cs="Arial"/>
          <w:lang w:eastAsia="en-GB"/>
        </w:rPr>
        <w:t>CCEA REGULATIONS</w:t>
      </w:r>
      <w:r>
        <w:rPr>
          <w:rFonts w:asciiTheme="minorHAnsi" w:hAnsiTheme="minorHAnsi" w:cs="Arial"/>
          <w:lang w:eastAsia="en-GB"/>
        </w:rPr>
        <w:t xml:space="preserve"> of the Occurrence</w:t>
      </w:r>
      <w:r w:rsidR="00B64871">
        <w:rPr>
          <w:rFonts w:asciiTheme="minorHAnsi" w:hAnsiTheme="minorHAnsi" w:cs="Arial"/>
          <w:lang w:eastAsia="en-GB"/>
        </w:rPr>
        <w:t xml:space="preserve"> immediately</w:t>
      </w:r>
      <w:r>
        <w:rPr>
          <w:rFonts w:asciiTheme="minorHAnsi" w:hAnsiTheme="minorHAnsi" w:cs="Arial"/>
          <w:lang w:eastAsia="en-GB"/>
        </w:rPr>
        <w:t>;</w:t>
      </w:r>
    </w:p>
    <w:p w:rsidR="00C873D7" w:rsidRPr="008D2A1F"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Inform other AO if determined that the Malpractice and Maladministration will have an Adverse Effect/impact on them meeting the General Conditions of Recognition</w:t>
      </w:r>
    </w:p>
    <w:p w:rsidR="00C873D7"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Make an entry to NISQ 59</w:t>
      </w:r>
    </w:p>
    <w:p w:rsidR="00C873D7" w:rsidRPr="003E7B2D" w:rsidRDefault="00C873D7" w:rsidP="00C873D7">
      <w:pPr>
        <w:numPr>
          <w:ilvl w:val="0"/>
          <w:numId w:val="36"/>
        </w:numPr>
        <w:spacing w:before="100" w:beforeAutospacing="1" w:after="100" w:afterAutospacing="1" w:line="240" w:lineRule="auto"/>
        <w:jc w:val="both"/>
        <w:rPr>
          <w:rFonts w:asciiTheme="minorHAnsi" w:hAnsiTheme="minorHAnsi" w:cs="Arial"/>
          <w:lang w:eastAsia="en-GB"/>
        </w:rPr>
      </w:pPr>
      <w:r>
        <w:rPr>
          <w:rFonts w:asciiTheme="minorHAnsi" w:hAnsiTheme="minorHAnsi" w:cs="Arial"/>
          <w:lang w:eastAsia="en-GB"/>
        </w:rPr>
        <w:t>Criminal Offence – Police Informed</w:t>
      </w:r>
    </w:p>
    <w:p w:rsidR="00C873D7" w:rsidRPr="008839B2" w:rsidRDefault="00C873D7" w:rsidP="00C873D7">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In conducti</w:t>
      </w:r>
      <w:r>
        <w:rPr>
          <w:rFonts w:asciiTheme="minorHAnsi" w:hAnsiTheme="minorHAnsi" w:cs="Arial"/>
          <w:lang w:eastAsia="en-GB"/>
        </w:rPr>
        <w:t>ng the investigation, NISQ</w:t>
      </w:r>
      <w:r w:rsidRPr="008839B2">
        <w:rPr>
          <w:rFonts w:asciiTheme="minorHAnsi" w:hAnsiTheme="minorHAnsi" w:cs="Arial"/>
          <w:lang w:eastAsia="en-GB"/>
        </w:rPr>
        <w:t xml:space="preserve"> will</w:t>
      </w:r>
      <w:r>
        <w:rPr>
          <w:rFonts w:asciiTheme="minorHAnsi" w:hAnsiTheme="minorHAnsi" w:cs="Arial"/>
          <w:lang w:eastAsia="en-GB"/>
        </w:rPr>
        <w:t xml:space="preserve"> seek the advice of NISQ</w:t>
      </w:r>
      <w:r w:rsidRPr="008839B2">
        <w:rPr>
          <w:rFonts w:asciiTheme="minorHAnsi" w:hAnsiTheme="minorHAnsi" w:cs="Arial"/>
          <w:lang w:eastAsia="en-GB"/>
        </w:rPr>
        <w:t xml:space="preserve"> </w:t>
      </w:r>
      <w:r w:rsidR="006B00B7">
        <w:rPr>
          <w:rFonts w:asciiTheme="minorHAnsi" w:hAnsiTheme="minorHAnsi" w:cs="Arial"/>
          <w:lang w:eastAsia="en-GB"/>
        </w:rPr>
        <w:t>Challenge, Review and Advisory committee</w:t>
      </w:r>
      <w:r>
        <w:rPr>
          <w:rFonts w:asciiTheme="minorHAnsi" w:hAnsiTheme="minorHAnsi" w:cs="Arial"/>
          <w:lang w:eastAsia="en-GB"/>
        </w:rPr>
        <w:t xml:space="preserve"> </w:t>
      </w:r>
      <w:r w:rsidRPr="008839B2">
        <w:rPr>
          <w:rFonts w:asciiTheme="minorHAnsi" w:hAnsiTheme="minorHAnsi" w:cs="Arial"/>
          <w:lang w:eastAsia="en-GB"/>
        </w:rPr>
        <w:t xml:space="preserve">and </w:t>
      </w:r>
      <w:r>
        <w:rPr>
          <w:rFonts w:asciiTheme="minorHAnsi" w:hAnsiTheme="minorHAnsi" w:cs="Arial"/>
          <w:lang w:eastAsia="en-GB"/>
        </w:rPr>
        <w:t xml:space="preserve">they will </w:t>
      </w:r>
      <w:r w:rsidRPr="008839B2">
        <w:rPr>
          <w:rFonts w:asciiTheme="minorHAnsi" w:hAnsiTheme="minorHAnsi" w:cs="Arial"/>
          <w:lang w:eastAsia="en-GB"/>
        </w:rPr>
        <w:t>c</w:t>
      </w:r>
      <w:r>
        <w:rPr>
          <w:rFonts w:asciiTheme="minorHAnsi" w:hAnsiTheme="minorHAnsi" w:cs="Arial"/>
          <w:lang w:eastAsia="en-GB"/>
        </w:rPr>
        <w:t>onsider any evidence that NISQ</w:t>
      </w:r>
      <w:r w:rsidRPr="008839B2">
        <w:rPr>
          <w:rFonts w:asciiTheme="minorHAnsi" w:hAnsiTheme="minorHAnsi" w:cs="Arial"/>
          <w:lang w:eastAsia="en-GB"/>
        </w:rPr>
        <w:t xml:space="preserve"> may provide.  Subject to agreement betwe</w:t>
      </w:r>
      <w:r>
        <w:rPr>
          <w:rFonts w:asciiTheme="minorHAnsi" w:hAnsiTheme="minorHAnsi" w:cs="Arial"/>
          <w:lang w:eastAsia="en-GB"/>
        </w:rPr>
        <w:t>en NISQ and NISQ</w:t>
      </w:r>
      <w:r w:rsidRPr="008839B2">
        <w:rPr>
          <w:rFonts w:asciiTheme="minorHAnsi" w:hAnsiTheme="minorHAnsi" w:cs="Arial"/>
          <w:lang w:eastAsia="en-GB"/>
        </w:rPr>
        <w:t xml:space="preserve"> </w:t>
      </w:r>
      <w:r>
        <w:rPr>
          <w:rFonts w:asciiTheme="minorHAnsi" w:hAnsiTheme="minorHAnsi" w:cs="Arial"/>
          <w:lang w:eastAsia="en-GB"/>
        </w:rPr>
        <w:t xml:space="preserve">Approved Centres </w:t>
      </w:r>
      <w:r w:rsidRPr="008839B2">
        <w:rPr>
          <w:rFonts w:asciiTheme="minorHAnsi" w:hAnsiTheme="minorHAnsi" w:cs="Arial"/>
          <w:lang w:eastAsia="en-GB"/>
        </w:rPr>
        <w:t>it may be considered appropriate for an</w:t>
      </w:r>
      <w:r>
        <w:rPr>
          <w:rFonts w:asciiTheme="minorHAnsi" w:hAnsiTheme="minorHAnsi" w:cs="Arial"/>
          <w:lang w:eastAsia="en-GB"/>
        </w:rPr>
        <w:t xml:space="preserve"> NISQ</w:t>
      </w:r>
      <w:r w:rsidRPr="008839B2">
        <w:rPr>
          <w:rFonts w:asciiTheme="minorHAnsi" w:hAnsiTheme="minorHAnsi" w:cs="Arial"/>
          <w:lang w:eastAsia="en-GB"/>
        </w:rPr>
        <w:t xml:space="preserve"> member of staff to give evidence at any hearing called as part of the investigation.</w:t>
      </w:r>
    </w:p>
    <w:p w:rsidR="00C873D7" w:rsidRPr="008839B2" w:rsidRDefault="00C873D7" w:rsidP="00C873D7">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Where the malpractice or maladministration appears to involve a criminal</w:t>
      </w:r>
      <w:r>
        <w:rPr>
          <w:rFonts w:asciiTheme="minorHAnsi" w:hAnsiTheme="minorHAnsi" w:cs="Arial"/>
          <w:lang w:eastAsia="en-GB"/>
        </w:rPr>
        <w:t xml:space="preserve"> offence, NISQ</w:t>
      </w:r>
      <w:r w:rsidRPr="008839B2">
        <w:rPr>
          <w:rFonts w:asciiTheme="minorHAnsi" w:hAnsiTheme="minorHAnsi" w:cs="Arial"/>
          <w:lang w:eastAsia="en-GB"/>
        </w:rPr>
        <w:t xml:space="preserve"> should consult about whether it is appropriate to report the case to the police.</w:t>
      </w:r>
    </w:p>
    <w:p w:rsidR="00C873D7" w:rsidRDefault="00C873D7" w:rsidP="00C873D7">
      <w:pPr>
        <w:spacing w:before="100" w:beforeAutospacing="1" w:after="100" w:afterAutospacing="1"/>
        <w:jc w:val="both"/>
        <w:rPr>
          <w:rFonts w:asciiTheme="minorHAnsi" w:hAnsiTheme="minorHAnsi" w:cs="Arial"/>
          <w:lang w:eastAsia="en-GB"/>
        </w:rPr>
      </w:pPr>
      <w:r w:rsidRPr="008839B2">
        <w:rPr>
          <w:rFonts w:asciiTheme="minorHAnsi" w:hAnsiTheme="minorHAnsi" w:cs="Arial"/>
          <w:lang w:eastAsia="en-GB"/>
        </w:rPr>
        <w:t>Notwithstanding the outcome of</w:t>
      </w:r>
      <w:r>
        <w:rPr>
          <w:rFonts w:asciiTheme="minorHAnsi" w:hAnsiTheme="minorHAnsi" w:cs="Arial"/>
          <w:lang w:eastAsia="en-GB"/>
        </w:rPr>
        <w:t xml:space="preserve"> the investigation by NISQ </w:t>
      </w:r>
      <w:r w:rsidRPr="008839B2">
        <w:rPr>
          <w:rFonts w:asciiTheme="minorHAnsi" w:hAnsiTheme="minorHAnsi" w:cs="Arial"/>
          <w:lang w:eastAsia="en-GB"/>
        </w:rPr>
        <w:t xml:space="preserve">into the actions of its employee, </w:t>
      </w:r>
      <w:r>
        <w:rPr>
          <w:rFonts w:asciiTheme="minorHAnsi" w:hAnsiTheme="minorHAnsi" w:cs="Arial"/>
          <w:lang w:eastAsia="en-GB"/>
        </w:rPr>
        <w:t xml:space="preserve">NISQ accepts that the employee </w:t>
      </w:r>
      <w:r w:rsidRPr="008839B2">
        <w:rPr>
          <w:rFonts w:asciiTheme="minorHAnsi" w:hAnsiTheme="minorHAnsi" w:cs="Arial"/>
          <w:lang w:eastAsia="en-GB"/>
        </w:rPr>
        <w:t>ha</w:t>
      </w:r>
      <w:r>
        <w:rPr>
          <w:rFonts w:asciiTheme="minorHAnsi" w:hAnsiTheme="minorHAnsi" w:cs="Arial"/>
          <w:lang w:eastAsia="en-GB"/>
        </w:rPr>
        <w:t xml:space="preserve">s </w:t>
      </w:r>
      <w:r w:rsidRPr="008839B2">
        <w:rPr>
          <w:rFonts w:asciiTheme="minorHAnsi" w:hAnsiTheme="minorHAnsi" w:cs="Arial"/>
          <w:lang w:eastAsia="en-GB"/>
        </w:rPr>
        <w:t>the right to undertak</w:t>
      </w:r>
      <w:r>
        <w:rPr>
          <w:rFonts w:asciiTheme="minorHAnsi" w:hAnsiTheme="minorHAnsi" w:cs="Arial"/>
          <w:lang w:eastAsia="en-GB"/>
        </w:rPr>
        <w:t>e an investigation of NISQ,</w:t>
      </w:r>
      <w:r w:rsidRPr="008839B2">
        <w:rPr>
          <w:rFonts w:asciiTheme="minorHAnsi" w:hAnsiTheme="minorHAnsi" w:cs="Arial"/>
          <w:lang w:eastAsia="en-GB"/>
        </w:rPr>
        <w:t xml:space="preserve"> as the employer of the person concerned, in order </w:t>
      </w:r>
      <w:r>
        <w:rPr>
          <w:rFonts w:asciiTheme="minorHAnsi" w:hAnsiTheme="minorHAnsi" w:cs="Arial"/>
          <w:lang w:eastAsia="en-GB"/>
        </w:rPr>
        <w:t xml:space="preserve">to </w:t>
      </w:r>
      <w:r w:rsidRPr="008839B2">
        <w:rPr>
          <w:rFonts w:asciiTheme="minorHAnsi" w:hAnsiTheme="minorHAnsi" w:cs="Arial"/>
          <w:lang w:eastAsia="en-GB"/>
        </w:rPr>
        <w:t>f</w:t>
      </w:r>
      <w:r>
        <w:rPr>
          <w:rFonts w:asciiTheme="minorHAnsi" w:hAnsiTheme="minorHAnsi" w:cs="Arial"/>
          <w:lang w:eastAsia="en-GB"/>
        </w:rPr>
        <w:t>ully discharge NISQ</w:t>
      </w:r>
      <w:r w:rsidRPr="008839B2">
        <w:rPr>
          <w:rFonts w:asciiTheme="minorHAnsi" w:hAnsiTheme="minorHAnsi" w:cs="Arial"/>
          <w:lang w:eastAsia="en-GB"/>
        </w:rPr>
        <w:t xml:space="preserve">s responsibilities to the regulatory authorities.  </w:t>
      </w:r>
    </w:p>
    <w:p w:rsidR="00782E17" w:rsidRDefault="00B64871" w:rsidP="0080152C">
      <w:pPr>
        <w:spacing w:before="100" w:beforeAutospacing="1" w:after="100" w:afterAutospacing="1"/>
        <w:jc w:val="both"/>
        <w:rPr>
          <w:rFonts w:asciiTheme="minorHAnsi" w:hAnsiTheme="minorHAnsi" w:cs="Arial"/>
          <w:lang w:eastAsia="en-GB"/>
        </w:rPr>
      </w:pPr>
      <w:r>
        <w:rPr>
          <w:rFonts w:asciiTheme="minorHAnsi" w:hAnsiTheme="minorHAnsi" w:cs="Arial"/>
          <w:lang w:eastAsia="en-GB"/>
        </w:rPr>
        <w:t>NISQ reserves the rights to impose sanctions see NISQ D18 NISQ Sanctions Policy.</w:t>
      </w:r>
    </w:p>
    <w:p w:rsidR="00527B1D" w:rsidRDefault="00527B1D" w:rsidP="00527B1D">
      <w:pPr>
        <w:pStyle w:val="NormalWeb"/>
        <w:spacing w:before="0" w:beforeAutospacing="0" w:after="0" w:afterAutospacing="0"/>
        <w:rPr>
          <w:rFonts w:ascii="Calibri" w:hAnsi="Calibri" w:cs="Calibri"/>
          <w:b/>
          <w:sz w:val="22"/>
          <w:szCs w:val="22"/>
        </w:rPr>
      </w:pPr>
      <w:r>
        <w:rPr>
          <w:rFonts w:ascii="Calibri" w:hAnsi="Calibri" w:cs="Calibri"/>
          <w:b/>
          <w:sz w:val="22"/>
          <w:szCs w:val="22"/>
        </w:rPr>
        <w:t>William McDowell</w:t>
      </w:r>
    </w:p>
    <w:p w:rsidR="00527B1D" w:rsidRDefault="00581E31" w:rsidP="00527B1D">
      <w:pPr>
        <w:pStyle w:val="NormalWeb"/>
        <w:spacing w:before="0" w:beforeAutospacing="0" w:after="0" w:afterAutospacing="0"/>
        <w:rPr>
          <w:rFonts w:ascii="Calibri" w:hAnsi="Calibri" w:cs="Calibri"/>
          <w:sz w:val="22"/>
          <w:szCs w:val="22"/>
        </w:rPr>
      </w:pPr>
      <w:r>
        <w:rPr>
          <w:rFonts w:ascii="Calibri" w:hAnsi="Calibri" w:cs="Calibri"/>
          <w:sz w:val="22"/>
          <w:szCs w:val="22"/>
        </w:rPr>
        <w:t>Director Qualification Division</w:t>
      </w:r>
    </w:p>
    <w:p w:rsidR="00527B1D" w:rsidRDefault="00A06AA5" w:rsidP="00527B1D">
      <w:pPr>
        <w:pStyle w:val="NormalWeb"/>
        <w:spacing w:before="0" w:beforeAutospacing="0" w:after="0" w:afterAutospacing="0"/>
        <w:rPr>
          <w:rFonts w:ascii="Calibri" w:hAnsi="Calibri" w:cs="Calibri"/>
          <w:sz w:val="22"/>
          <w:szCs w:val="22"/>
        </w:rPr>
      </w:pPr>
      <w:r>
        <w:rPr>
          <w:rFonts w:ascii="Calibri" w:hAnsi="Calibri" w:cs="Calibri"/>
          <w:sz w:val="22"/>
          <w:szCs w:val="22"/>
        </w:rPr>
        <w:t>NISQ</w:t>
      </w:r>
    </w:p>
    <w:p w:rsidR="00E37463" w:rsidRDefault="00E37463" w:rsidP="0080152C">
      <w:pPr>
        <w:spacing w:before="100" w:beforeAutospacing="1" w:after="100" w:afterAutospacing="1"/>
        <w:jc w:val="both"/>
        <w:rPr>
          <w:rFonts w:asciiTheme="minorHAnsi" w:hAnsiTheme="minorHAnsi" w:cs="Arial"/>
          <w:lang w:eastAsia="en-GB"/>
        </w:rPr>
      </w:pPr>
    </w:p>
    <w:p w:rsidR="00E37463" w:rsidRDefault="00E37463" w:rsidP="0080152C">
      <w:pPr>
        <w:spacing w:before="100" w:beforeAutospacing="1" w:after="100" w:afterAutospacing="1"/>
        <w:jc w:val="both"/>
        <w:rPr>
          <w:rFonts w:asciiTheme="minorHAnsi" w:hAnsiTheme="minorHAnsi" w:cs="Arial"/>
          <w:lang w:eastAsia="en-GB"/>
        </w:rPr>
      </w:pPr>
    </w:p>
    <w:p w:rsidR="00E37463" w:rsidRDefault="00E37463" w:rsidP="0080152C">
      <w:pPr>
        <w:spacing w:before="100" w:beforeAutospacing="1" w:after="100" w:afterAutospacing="1"/>
        <w:jc w:val="both"/>
        <w:rPr>
          <w:rFonts w:asciiTheme="minorHAnsi" w:hAnsiTheme="minorHAnsi" w:cs="Arial"/>
          <w:lang w:eastAsia="en-GB"/>
        </w:rPr>
      </w:pPr>
    </w:p>
    <w:p w:rsidR="00E37463" w:rsidRDefault="00E37463" w:rsidP="0080152C">
      <w:pPr>
        <w:spacing w:before="100" w:beforeAutospacing="1" w:after="100" w:afterAutospacing="1"/>
        <w:jc w:val="both"/>
        <w:rPr>
          <w:rFonts w:asciiTheme="minorHAnsi" w:hAnsiTheme="minorHAnsi" w:cs="Arial"/>
          <w:lang w:eastAsia="en-GB"/>
        </w:rPr>
      </w:pPr>
    </w:p>
    <w:sectPr w:rsidR="00E37463" w:rsidSect="00581E31">
      <w:headerReference w:type="default" r:id="rId9"/>
      <w:footerReference w:type="default" r:id="rId10"/>
      <w:pgSz w:w="11906" w:h="16838"/>
      <w:pgMar w:top="1440" w:right="1440" w:bottom="1440" w:left="1440" w:header="708" w:footer="708" w:gutter="0"/>
      <w:pgBorders w:offsetFrom="page">
        <w:top w:val="single" w:sz="18" w:space="24" w:color="FFD966"/>
        <w:left w:val="single" w:sz="18" w:space="24" w:color="FFD966"/>
        <w:bottom w:val="single" w:sz="18" w:space="24" w:color="FFD966"/>
        <w:right w:val="single" w:sz="18" w:space="24" w:color="FFD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4F" w:rsidRDefault="003B714F" w:rsidP="001507D7">
      <w:pPr>
        <w:spacing w:after="0" w:line="240" w:lineRule="auto"/>
      </w:pPr>
      <w:r>
        <w:separator/>
      </w:r>
    </w:p>
  </w:endnote>
  <w:endnote w:type="continuationSeparator" w:id="0">
    <w:p w:rsidR="003B714F" w:rsidRDefault="003B714F" w:rsidP="0015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liss 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863627"/>
      <w:docPartObj>
        <w:docPartGallery w:val="Page Numbers (Bottom of Page)"/>
        <w:docPartUnique/>
      </w:docPartObj>
    </w:sdtPr>
    <w:sdtEndPr>
      <w:rPr>
        <w:noProof/>
      </w:rPr>
    </w:sdtEndPr>
    <w:sdtContent>
      <w:p w:rsidR="00927706" w:rsidRDefault="0092770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507D7" w:rsidRPr="00927706" w:rsidRDefault="00927706" w:rsidP="00927706">
    <w:pPr>
      <w:pStyle w:val="Footer"/>
      <w:rPr>
        <w:i/>
        <w:sz w:val="18"/>
        <w:szCs w:val="18"/>
      </w:rPr>
    </w:pPr>
    <w:r w:rsidRPr="00927706">
      <w:rPr>
        <w:i/>
        <w:sz w:val="18"/>
        <w:szCs w:val="18"/>
      </w:rPr>
      <w:t>©NISQ201</w:t>
    </w:r>
    <w:r w:rsidR="00581E31">
      <w:rPr>
        <w:i/>
        <w:sz w:val="18"/>
        <w:szCs w:val="18"/>
      </w:rPr>
      <w:t>8</w:t>
    </w:r>
    <w:r w:rsidRPr="00927706">
      <w:rPr>
        <w:i/>
        <w:sz w:val="18"/>
        <w:szCs w:val="18"/>
      </w:rPr>
      <w:t>allrightsreserved                    reviewed March 201</w:t>
    </w:r>
    <w:r w:rsidR="006010E0">
      <w:rPr>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4F" w:rsidRDefault="003B714F" w:rsidP="001507D7">
      <w:pPr>
        <w:spacing w:after="0" w:line="240" w:lineRule="auto"/>
      </w:pPr>
      <w:r>
        <w:separator/>
      </w:r>
    </w:p>
  </w:footnote>
  <w:footnote w:type="continuationSeparator" w:id="0">
    <w:p w:rsidR="003B714F" w:rsidRDefault="003B714F" w:rsidP="00150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E0" w:rsidRDefault="006010E0" w:rsidP="00461BF2">
    <w:pPr>
      <w:pStyle w:val="Header"/>
      <w:rPr>
        <w:rFonts w:asciiTheme="minorHAnsi" w:hAnsiTheme="minorHAnsi" w:cstheme="minorBidi"/>
        <w:b/>
        <w:color w:val="4472C4" w:themeColor="accent1"/>
        <w:lang w:val="en-GB"/>
      </w:rPr>
    </w:pPr>
  </w:p>
  <w:p w:rsidR="00782E17" w:rsidRDefault="00A06AA5" w:rsidP="00782E17">
    <w:pPr>
      <w:pStyle w:val="Header"/>
      <w:jc w:val="center"/>
    </w:pPr>
    <w:r>
      <w:rPr>
        <w:noProof/>
        <w:lang w:val="en-GB" w:eastAsia="en-GB"/>
      </w:rPr>
      <w:t>NISQ</w:t>
    </w:r>
    <w:r w:rsidR="00000606">
      <w:rPr>
        <w:noProof/>
        <w:lang w:val="en-GB" w:eastAsia="en-GB"/>
      </w:rPr>
      <w:t xml:space="preserve"> D</w:t>
    </w:r>
    <w:r w:rsidR="000D6A47">
      <w:rPr>
        <w:noProof/>
        <w:lang w:val="en-GB" w:eastAsia="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26F"/>
    <w:multiLevelType w:val="hybridMultilevel"/>
    <w:tmpl w:val="D6DEC53A"/>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25647A2"/>
    <w:multiLevelType w:val="hybridMultilevel"/>
    <w:tmpl w:val="AE4E96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AA2301"/>
    <w:multiLevelType w:val="singleLevel"/>
    <w:tmpl w:val="08090001"/>
    <w:lvl w:ilvl="0">
      <w:start w:val="1"/>
      <w:numFmt w:val="bullet"/>
      <w:lvlText w:val=""/>
      <w:lvlJc w:val="left"/>
      <w:pPr>
        <w:ind w:left="720" w:hanging="360"/>
      </w:pPr>
      <w:rPr>
        <w:rFonts w:ascii="Symbol" w:hAnsi="Symbol" w:hint="default"/>
        <w:b w:val="0"/>
        <w:i w:val="0"/>
        <w:sz w:val="22"/>
      </w:rPr>
    </w:lvl>
  </w:abstractNum>
  <w:abstractNum w:abstractNumId="3" w15:restartNumberingAfterBreak="0">
    <w:nsid w:val="0B66677D"/>
    <w:multiLevelType w:val="hybridMultilevel"/>
    <w:tmpl w:val="D03C1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B44B5"/>
    <w:multiLevelType w:val="hybridMultilevel"/>
    <w:tmpl w:val="41967E3A"/>
    <w:lvl w:ilvl="0" w:tplc="09C04754">
      <w:start w:val="1"/>
      <w:numFmt w:val="bullet"/>
      <w:lvlText w:val=""/>
      <w:lvlJc w:val="left"/>
      <w:pPr>
        <w:tabs>
          <w:tab w:val="num" w:pos="720"/>
        </w:tabs>
        <w:ind w:left="720" w:hanging="360"/>
      </w:pPr>
      <w:rPr>
        <w:rFonts w:ascii="Symbol" w:hAnsi="Symbol" w:cs="Symbol" w:hint="default"/>
        <w:sz w:val="20"/>
        <w:szCs w:val="20"/>
      </w:rPr>
    </w:lvl>
    <w:lvl w:ilvl="1" w:tplc="B808C03C">
      <w:start w:val="1"/>
      <w:numFmt w:val="bullet"/>
      <w:lvlText w:val="o"/>
      <w:lvlJc w:val="left"/>
      <w:pPr>
        <w:tabs>
          <w:tab w:val="num" w:pos="1440"/>
        </w:tabs>
        <w:ind w:left="1440" w:hanging="360"/>
      </w:pPr>
      <w:rPr>
        <w:rFonts w:ascii="Courier New" w:hAnsi="Courier New" w:cs="Courier New" w:hint="default"/>
        <w:sz w:val="20"/>
        <w:szCs w:val="20"/>
      </w:rPr>
    </w:lvl>
    <w:lvl w:ilvl="2" w:tplc="5B2C1CD4">
      <w:start w:val="1"/>
      <w:numFmt w:val="bullet"/>
      <w:lvlText w:val=""/>
      <w:lvlJc w:val="left"/>
      <w:pPr>
        <w:tabs>
          <w:tab w:val="num" w:pos="2160"/>
        </w:tabs>
        <w:ind w:left="2160" w:hanging="360"/>
      </w:pPr>
      <w:rPr>
        <w:rFonts w:ascii="Wingdings" w:hAnsi="Wingdings" w:cs="Wingdings" w:hint="default"/>
        <w:sz w:val="20"/>
        <w:szCs w:val="20"/>
      </w:rPr>
    </w:lvl>
    <w:lvl w:ilvl="3" w:tplc="6068FCAE">
      <w:start w:val="1"/>
      <w:numFmt w:val="bullet"/>
      <w:lvlText w:val=""/>
      <w:lvlJc w:val="left"/>
      <w:pPr>
        <w:tabs>
          <w:tab w:val="num" w:pos="2880"/>
        </w:tabs>
        <w:ind w:left="2880" w:hanging="360"/>
      </w:pPr>
      <w:rPr>
        <w:rFonts w:ascii="Wingdings" w:hAnsi="Wingdings" w:cs="Wingdings" w:hint="default"/>
        <w:sz w:val="20"/>
        <w:szCs w:val="20"/>
      </w:rPr>
    </w:lvl>
    <w:lvl w:ilvl="4" w:tplc="3AB23EB0">
      <w:start w:val="1"/>
      <w:numFmt w:val="bullet"/>
      <w:lvlText w:val=""/>
      <w:lvlJc w:val="left"/>
      <w:pPr>
        <w:tabs>
          <w:tab w:val="num" w:pos="3600"/>
        </w:tabs>
        <w:ind w:left="3600" w:hanging="360"/>
      </w:pPr>
      <w:rPr>
        <w:rFonts w:ascii="Wingdings" w:hAnsi="Wingdings" w:cs="Wingdings" w:hint="default"/>
        <w:sz w:val="20"/>
        <w:szCs w:val="20"/>
      </w:rPr>
    </w:lvl>
    <w:lvl w:ilvl="5" w:tplc="526EA412">
      <w:start w:val="1"/>
      <w:numFmt w:val="bullet"/>
      <w:lvlText w:val=""/>
      <w:lvlJc w:val="left"/>
      <w:pPr>
        <w:tabs>
          <w:tab w:val="num" w:pos="4320"/>
        </w:tabs>
        <w:ind w:left="4320" w:hanging="360"/>
      </w:pPr>
      <w:rPr>
        <w:rFonts w:ascii="Wingdings" w:hAnsi="Wingdings" w:cs="Wingdings" w:hint="default"/>
        <w:sz w:val="20"/>
        <w:szCs w:val="20"/>
      </w:rPr>
    </w:lvl>
    <w:lvl w:ilvl="6" w:tplc="EC842EFA">
      <w:start w:val="1"/>
      <w:numFmt w:val="bullet"/>
      <w:lvlText w:val=""/>
      <w:lvlJc w:val="left"/>
      <w:pPr>
        <w:tabs>
          <w:tab w:val="num" w:pos="5040"/>
        </w:tabs>
        <w:ind w:left="5040" w:hanging="360"/>
      </w:pPr>
      <w:rPr>
        <w:rFonts w:ascii="Wingdings" w:hAnsi="Wingdings" w:cs="Wingdings" w:hint="default"/>
        <w:sz w:val="20"/>
        <w:szCs w:val="20"/>
      </w:rPr>
    </w:lvl>
    <w:lvl w:ilvl="7" w:tplc="914EF8FC">
      <w:start w:val="1"/>
      <w:numFmt w:val="bullet"/>
      <w:lvlText w:val=""/>
      <w:lvlJc w:val="left"/>
      <w:pPr>
        <w:tabs>
          <w:tab w:val="num" w:pos="5760"/>
        </w:tabs>
        <w:ind w:left="5760" w:hanging="360"/>
      </w:pPr>
      <w:rPr>
        <w:rFonts w:ascii="Wingdings" w:hAnsi="Wingdings" w:cs="Wingdings" w:hint="default"/>
        <w:sz w:val="20"/>
        <w:szCs w:val="20"/>
      </w:rPr>
    </w:lvl>
    <w:lvl w:ilvl="8" w:tplc="8BF26C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F8E7CDF"/>
    <w:multiLevelType w:val="hybridMultilevel"/>
    <w:tmpl w:val="B08222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2BA2EB0"/>
    <w:multiLevelType w:val="hybridMultilevel"/>
    <w:tmpl w:val="4B0EE8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B8721F"/>
    <w:multiLevelType w:val="hybridMultilevel"/>
    <w:tmpl w:val="06E4CB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D777D5"/>
    <w:multiLevelType w:val="hybridMultilevel"/>
    <w:tmpl w:val="D32006E6"/>
    <w:lvl w:ilvl="0" w:tplc="14BE0106">
      <w:start w:val="1"/>
      <w:numFmt w:val="bullet"/>
      <w:lvlText w:val=""/>
      <w:lvlJc w:val="left"/>
      <w:pPr>
        <w:tabs>
          <w:tab w:val="num" w:pos="720"/>
        </w:tabs>
        <w:ind w:left="720" w:hanging="360"/>
      </w:pPr>
      <w:rPr>
        <w:rFonts w:ascii="Symbol" w:hAnsi="Symbol" w:cs="Symbol" w:hint="default"/>
        <w:sz w:val="20"/>
        <w:szCs w:val="20"/>
      </w:rPr>
    </w:lvl>
    <w:lvl w:ilvl="1" w:tplc="7F38F1E2">
      <w:start w:val="1"/>
      <w:numFmt w:val="bullet"/>
      <w:lvlText w:val="o"/>
      <w:lvlJc w:val="left"/>
      <w:pPr>
        <w:tabs>
          <w:tab w:val="num" w:pos="1440"/>
        </w:tabs>
        <w:ind w:left="1440" w:hanging="360"/>
      </w:pPr>
      <w:rPr>
        <w:rFonts w:ascii="Courier New" w:hAnsi="Courier New" w:cs="Courier New" w:hint="default"/>
        <w:sz w:val="20"/>
        <w:szCs w:val="20"/>
      </w:rPr>
    </w:lvl>
    <w:lvl w:ilvl="2" w:tplc="F1E2115E">
      <w:start w:val="1"/>
      <w:numFmt w:val="bullet"/>
      <w:lvlText w:val=""/>
      <w:lvlJc w:val="left"/>
      <w:pPr>
        <w:tabs>
          <w:tab w:val="num" w:pos="2160"/>
        </w:tabs>
        <w:ind w:left="2160" w:hanging="360"/>
      </w:pPr>
      <w:rPr>
        <w:rFonts w:ascii="Wingdings" w:hAnsi="Wingdings" w:cs="Wingdings" w:hint="default"/>
        <w:sz w:val="20"/>
        <w:szCs w:val="20"/>
      </w:rPr>
    </w:lvl>
    <w:lvl w:ilvl="3" w:tplc="B1BCE738">
      <w:start w:val="1"/>
      <w:numFmt w:val="bullet"/>
      <w:lvlText w:val=""/>
      <w:lvlJc w:val="left"/>
      <w:pPr>
        <w:tabs>
          <w:tab w:val="num" w:pos="2880"/>
        </w:tabs>
        <w:ind w:left="2880" w:hanging="360"/>
      </w:pPr>
      <w:rPr>
        <w:rFonts w:ascii="Wingdings" w:hAnsi="Wingdings" w:cs="Wingdings" w:hint="default"/>
        <w:sz w:val="20"/>
        <w:szCs w:val="20"/>
      </w:rPr>
    </w:lvl>
    <w:lvl w:ilvl="4" w:tplc="F1AE4E7C">
      <w:start w:val="1"/>
      <w:numFmt w:val="bullet"/>
      <w:lvlText w:val=""/>
      <w:lvlJc w:val="left"/>
      <w:pPr>
        <w:tabs>
          <w:tab w:val="num" w:pos="3600"/>
        </w:tabs>
        <w:ind w:left="3600" w:hanging="360"/>
      </w:pPr>
      <w:rPr>
        <w:rFonts w:ascii="Wingdings" w:hAnsi="Wingdings" w:cs="Wingdings" w:hint="default"/>
        <w:sz w:val="20"/>
        <w:szCs w:val="20"/>
      </w:rPr>
    </w:lvl>
    <w:lvl w:ilvl="5" w:tplc="5870125C">
      <w:start w:val="1"/>
      <w:numFmt w:val="bullet"/>
      <w:lvlText w:val=""/>
      <w:lvlJc w:val="left"/>
      <w:pPr>
        <w:tabs>
          <w:tab w:val="num" w:pos="4320"/>
        </w:tabs>
        <w:ind w:left="4320" w:hanging="360"/>
      </w:pPr>
      <w:rPr>
        <w:rFonts w:ascii="Wingdings" w:hAnsi="Wingdings" w:cs="Wingdings" w:hint="default"/>
        <w:sz w:val="20"/>
        <w:szCs w:val="20"/>
      </w:rPr>
    </w:lvl>
    <w:lvl w:ilvl="6" w:tplc="CC8CBBA0">
      <w:start w:val="1"/>
      <w:numFmt w:val="bullet"/>
      <w:lvlText w:val=""/>
      <w:lvlJc w:val="left"/>
      <w:pPr>
        <w:tabs>
          <w:tab w:val="num" w:pos="5040"/>
        </w:tabs>
        <w:ind w:left="5040" w:hanging="360"/>
      </w:pPr>
      <w:rPr>
        <w:rFonts w:ascii="Wingdings" w:hAnsi="Wingdings" w:cs="Wingdings" w:hint="default"/>
        <w:sz w:val="20"/>
        <w:szCs w:val="20"/>
      </w:rPr>
    </w:lvl>
    <w:lvl w:ilvl="7" w:tplc="83B066E6">
      <w:start w:val="1"/>
      <w:numFmt w:val="bullet"/>
      <w:lvlText w:val=""/>
      <w:lvlJc w:val="left"/>
      <w:pPr>
        <w:tabs>
          <w:tab w:val="num" w:pos="5760"/>
        </w:tabs>
        <w:ind w:left="5760" w:hanging="360"/>
      </w:pPr>
      <w:rPr>
        <w:rFonts w:ascii="Wingdings" w:hAnsi="Wingdings" w:cs="Wingdings" w:hint="default"/>
        <w:sz w:val="20"/>
        <w:szCs w:val="20"/>
      </w:rPr>
    </w:lvl>
    <w:lvl w:ilvl="8" w:tplc="076AA86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9395419"/>
    <w:multiLevelType w:val="hybridMultilevel"/>
    <w:tmpl w:val="3AA2AA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2F5E23"/>
    <w:multiLevelType w:val="hybridMultilevel"/>
    <w:tmpl w:val="758C09FC"/>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1" w15:restartNumberingAfterBreak="0">
    <w:nsid w:val="1DD65266"/>
    <w:multiLevelType w:val="hybridMultilevel"/>
    <w:tmpl w:val="9D4AB0E6"/>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E1E2CF6"/>
    <w:multiLevelType w:val="hybridMultilevel"/>
    <w:tmpl w:val="04C42D04"/>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15:restartNumberingAfterBreak="0">
    <w:nsid w:val="1FF40298"/>
    <w:multiLevelType w:val="hybridMultilevel"/>
    <w:tmpl w:val="7FAC7166"/>
    <w:lvl w:ilvl="0" w:tplc="8D14A988">
      <w:start w:val="1"/>
      <w:numFmt w:val="bullet"/>
      <w:lvlText w:val=""/>
      <w:lvlJc w:val="left"/>
      <w:pPr>
        <w:tabs>
          <w:tab w:val="num" w:pos="720"/>
        </w:tabs>
        <w:ind w:left="720" w:hanging="360"/>
      </w:pPr>
      <w:rPr>
        <w:rFonts w:ascii="Symbol" w:hAnsi="Symbol" w:cs="Symbol" w:hint="default"/>
        <w:sz w:val="20"/>
        <w:szCs w:val="20"/>
      </w:rPr>
    </w:lvl>
    <w:lvl w:ilvl="1" w:tplc="638A1B1A">
      <w:start w:val="1"/>
      <w:numFmt w:val="bullet"/>
      <w:lvlText w:val="o"/>
      <w:lvlJc w:val="left"/>
      <w:pPr>
        <w:tabs>
          <w:tab w:val="num" w:pos="1440"/>
        </w:tabs>
        <w:ind w:left="1440" w:hanging="360"/>
      </w:pPr>
      <w:rPr>
        <w:rFonts w:ascii="Courier New" w:hAnsi="Courier New" w:cs="Courier New" w:hint="default"/>
        <w:sz w:val="20"/>
        <w:szCs w:val="20"/>
      </w:rPr>
    </w:lvl>
    <w:lvl w:ilvl="2" w:tplc="2DAA230A">
      <w:start w:val="1"/>
      <w:numFmt w:val="bullet"/>
      <w:lvlText w:val=""/>
      <w:lvlJc w:val="left"/>
      <w:pPr>
        <w:tabs>
          <w:tab w:val="num" w:pos="2160"/>
        </w:tabs>
        <w:ind w:left="2160" w:hanging="360"/>
      </w:pPr>
      <w:rPr>
        <w:rFonts w:ascii="Wingdings" w:hAnsi="Wingdings" w:cs="Wingdings" w:hint="default"/>
        <w:sz w:val="20"/>
        <w:szCs w:val="20"/>
      </w:rPr>
    </w:lvl>
    <w:lvl w:ilvl="3" w:tplc="AFB672A0">
      <w:start w:val="1"/>
      <w:numFmt w:val="bullet"/>
      <w:lvlText w:val=""/>
      <w:lvlJc w:val="left"/>
      <w:pPr>
        <w:tabs>
          <w:tab w:val="num" w:pos="2880"/>
        </w:tabs>
        <w:ind w:left="2880" w:hanging="360"/>
      </w:pPr>
      <w:rPr>
        <w:rFonts w:ascii="Wingdings" w:hAnsi="Wingdings" w:cs="Wingdings" w:hint="default"/>
        <w:sz w:val="20"/>
        <w:szCs w:val="20"/>
      </w:rPr>
    </w:lvl>
    <w:lvl w:ilvl="4" w:tplc="EA4CE834">
      <w:start w:val="1"/>
      <w:numFmt w:val="bullet"/>
      <w:lvlText w:val=""/>
      <w:lvlJc w:val="left"/>
      <w:pPr>
        <w:tabs>
          <w:tab w:val="num" w:pos="3600"/>
        </w:tabs>
        <w:ind w:left="3600" w:hanging="360"/>
      </w:pPr>
      <w:rPr>
        <w:rFonts w:ascii="Wingdings" w:hAnsi="Wingdings" w:cs="Wingdings" w:hint="default"/>
        <w:sz w:val="20"/>
        <w:szCs w:val="20"/>
      </w:rPr>
    </w:lvl>
    <w:lvl w:ilvl="5" w:tplc="BF360F5A">
      <w:start w:val="1"/>
      <w:numFmt w:val="bullet"/>
      <w:lvlText w:val=""/>
      <w:lvlJc w:val="left"/>
      <w:pPr>
        <w:tabs>
          <w:tab w:val="num" w:pos="4320"/>
        </w:tabs>
        <w:ind w:left="4320" w:hanging="360"/>
      </w:pPr>
      <w:rPr>
        <w:rFonts w:ascii="Wingdings" w:hAnsi="Wingdings" w:cs="Wingdings" w:hint="default"/>
        <w:sz w:val="20"/>
        <w:szCs w:val="20"/>
      </w:rPr>
    </w:lvl>
    <w:lvl w:ilvl="6" w:tplc="5D46C050">
      <w:start w:val="1"/>
      <w:numFmt w:val="bullet"/>
      <w:lvlText w:val=""/>
      <w:lvlJc w:val="left"/>
      <w:pPr>
        <w:tabs>
          <w:tab w:val="num" w:pos="5040"/>
        </w:tabs>
        <w:ind w:left="5040" w:hanging="360"/>
      </w:pPr>
      <w:rPr>
        <w:rFonts w:ascii="Wingdings" w:hAnsi="Wingdings" w:cs="Wingdings" w:hint="default"/>
        <w:sz w:val="20"/>
        <w:szCs w:val="20"/>
      </w:rPr>
    </w:lvl>
    <w:lvl w:ilvl="7" w:tplc="39C473AC">
      <w:start w:val="1"/>
      <w:numFmt w:val="bullet"/>
      <w:lvlText w:val=""/>
      <w:lvlJc w:val="left"/>
      <w:pPr>
        <w:tabs>
          <w:tab w:val="num" w:pos="5760"/>
        </w:tabs>
        <w:ind w:left="5760" w:hanging="360"/>
      </w:pPr>
      <w:rPr>
        <w:rFonts w:ascii="Wingdings" w:hAnsi="Wingdings" w:cs="Wingdings" w:hint="default"/>
        <w:sz w:val="20"/>
        <w:szCs w:val="20"/>
      </w:rPr>
    </w:lvl>
    <w:lvl w:ilvl="8" w:tplc="FC2A690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7F8221A"/>
    <w:multiLevelType w:val="hybridMultilevel"/>
    <w:tmpl w:val="F52E9B86"/>
    <w:lvl w:ilvl="0" w:tplc="E8FA7A88">
      <w:start w:val="1"/>
      <w:numFmt w:val="bullet"/>
      <w:lvlText w:val=""/>
      <w:lvlJc w:val="left"/>
      <w:pPr>
        <w:tabs>
          <w:tab w:val="num" w:pos="720"/>
        </w:tabs>
        <w:ind w:left="720" w:hanging="360"/>
      </w:pPr>
      <w:rPr>
        <w:rFonts w:ascii="Symbol" w:hAnsi="Symbol" w:hint="default"/>
      </w:rPr>
    </w:lvl>
    <w:lvl w:ilvl="1" w:tplc="3A96E48C" w:tentative="1">
      <w:start w:val="1"/>
      <w:numFmt w:val="bullet"/>
      <w:lvlText w:val="o"/>
      <w:lvlJc w:val="left"/>
      <w:pPr>
        <w:tabs>
          <w:tab w:val="num" w:pos="1440"/>
        </w:tabs>
        <w:ind w:left="1440" w:hanging="360"/>
      </w:pPr>
      <w:rPr>
        <w:rFonts w:ascii="Courier New" w:hAnsi="Courier New" w:cs="Courier New" w:hint="default"/>
      </w:rPr>
    </w:lvl>
    <w:lvl w:ilvl="2" w:tplc="4F585D42" w:tentative="1">
      <w:start w:val="1"/>
      <w:numFmt w:val="bullet"/>
      <w:lvlText w:val=""/>
      <w:lvlJc w:val="left"/>
      <w:pPr>
        <w:tabs>
          <w:tab w:val="num" w:pos="2160"/>
        </w:tabs>
        <w:ind w:left="2160" w:hanging="360"/>
      </w:pPr>
      <w:rPr>
        <w:rFonts w:ascii="Wingdings" w:hAnsi="Wingdings" w:hint="default"/>
      </w:rPr>
    </w:lvl>
    <w:lvl w:ilvl="3" w:tplc="3998F99E" w:tentative="1">
      <w:start w:val="1"/>
      <w:numFmt w:val="bullet"/>
      <w:lvlText w:val=""/>
      <w:lvlJc w:val="left"/>
      <w:pPr>
        <w:tabs>
          <w:tab w:val="num" w:pos="2880"/>
        </w:tabs>
        <w:ind w:left="2880" w:hanging="360"/>
      </w:pPr>
      <w:rPr>
        <w:rFonts w:ascii="Symbol" w:hAnsi="Symbol" w:hint="default"/>
      </w:rPr>
    </w:lvl>
    <w:lvl w:ilvl="4" w:tplc="DBD0750A" w:tentative="1">
      <w:start w:val="1"/>
      <w:numFmt w:val="bullet"/>
      <w:lvlText w:val="o"/>
      <w:lvlJc w:val="left"/>
      <w:pPr>
        <w:tabs>
          <w:tab w:val="num" w:pos="3600"/>
        </w:tabs>
        <w:ind w:left="3600" w:hanging="360"/>
      </w:pPr>
      <w:rPr>
        <w:rFonts w:ascii="Courier New" w:hAnsi="Courier New" w:cs="Courier New" w:hint="default"/>
      </w:rPr>
    </w:lvl>
    <w:lvl w:ilvl="5" w:tplc="9530E668" w:tentative="1">
      <w:start w:val="1"/>
      <w:numFmt w:val="bullet"/>
      <w:lvlText w:val=""/>
      <w:lvlJc w:val="left"/>
      <w:pPr>
        <w:tabs>
          <w:tab w:val="num" w:pos="4320"/>
        </w:tabs>
        <w:ind w:left="4320" w:hanging="360"/>
      </w:pPr>
      <w:rPr>
        <w:rFonts w:ascii="Wingdings" w:hAnsi="Wingdings" w:hint="default"/>
      </w:rPr>
    </w:lvl>
    <w:lvl w:ilvl="6" w:tplc="DDAA40F0" w:tentative="1">
      <w:start w:val="1"/>
      <w:numFmt w:val="bullet"/>
      <w:lvlText w:val=""/>
      <w:lvlJc w:val="left"/>
      <w:pPr>
        <w:tabs>
          <w:tab w:val="num" w:pos="5040"/>
        </w:tabs>
        <w:ind w:left="5040" w:hanging="360"/>
      </w:pPr>
      <w:rPr>
        <w:rFonts w:ascii="Symbol" w:hAnsi="Symbol" w:hint="default"/>
      </w:rPr>
    </w:lvl>
    <w:lvl w:ilvl="7" w:tplc="C5B6741C" w:tentative="1">
      <w:start w:val="1"/>
      <w:numFmt w:val="bullet"/>
      <w:lvlText w:val="o"/>
      <w:lvlJc w:val="left"/>
      <w:pPr>
        <w:tabs>
          <w:tab w:val="num" w:pos="5760"/>
        </w:tabs>
        <w:ind w:left="5760" w:hanging="360"/>
      </w:pPr>
      <w:rPr>
        <w:rFonts w:ascii="Courier New" w:hAnsi="Courier New" w:cs="Courier New" w:hint="default"/>
      </w:rPr>
    </w:lvl>
    <w:lvl w:ilvl="8" w:tplc="C486C1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C1A6B"/>
    <w:multiLevelType w:val="multilevel"/>
    <w:tmpl w:val="FCC011E0"/>
    <w:styleLink w:val="GITemplate"/>
    <w:lvl w:ilvl="0">
      <w:start w:val="1"/>
      <w:numFmt w:val="decimal"/>
      <w:lvlText w:val="%1."/>
      <w:lvlJc w:val="left"/>
      <w:pPr>
        <w:tabs>
          <w:tab w:val="num" w:pos="567"/>
        </w:tabs>
        <w:ind w:left="0" w:firstLine="0"/>
      </w:pPr>
      <w:rPr>
        <w:rFonts w:ascii="Calibri" w:hAnsi="Calibri" w:hint="default"/>
        <w:b w:val="0"/>
        <w:i w:val="0"/>
        <w:sz w:val="22"/>
      </w:rPr>
    </w:lvl>
    <w:lvl w:ilvl="1">
      <w:start w:val="1"/>
      <w:numFmt w:val="lowerLetter"/>
      <w:lvlText w:val="%2."/>
      <w:lvlJc w:val="left"/>
      <w:pPr>
        <w:tabs>
          <w:tab w:val="num" w:pos="1134"/>
        </w:tabs>
        <w:ind w:left="567" w:firstLine="0"/>
      </w:pPr>
      <w:rPr>
        <w:rFonts w:ascii="Calibri" w:hAnsi="Calibri"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1F2B55"/>
    <w:multiLevelType w:val="hybridMultilevel"/>
    <w:tmpl w:val="264E073C"/>
    <w:lvl w:ilvl="0" w:tplc="76482182">
      <w:start w:val="1"/>
      <w:numFmt w:val="bullet"/>
      <w:lvlText w:val=""/>
      <w:lvlJc w:val="left"/>
      <w:pPr>
        <w:tabs>
          <w:tab w:val="num" w:pos="720"/>
        </w:tabs>
        <w:ind w:left="720" w:hanging="360"/>
      </w:pPr>
      <w:rPr>
        <w:rFonts w:ascii="Symbol" w:hAnsi="Symbol" w:cs="Symbol" w:hint="default"/>
      </w:rPr>
    </w:lvl>
    <w:lvl w:ilvl="1" w:tplc="C13A4CAA">
      <w:start w:val="1"/>
      <w:numFmt w:val="bullet"/>
      <w:lvlText w:val="o"/>
      <w:lvlJc w:val="left"/>
      <w:pPr>
        <w:tabs>
          <w:tab w:val="num" w:pos="1440"/>
        </w:tabs>
        <w:ind w:left="1440" w:hanging="360"/>
      </w:pPr>
      <w:rPr>
        <w:rFonts w:ascii="Courier New" w:hAnsi="Courier New" w:cs="Courier New" w:hint="default"/>
      </w:rPr>
    </w:lvl>
    <w:lvl w:ilvl="2" w:tplc="9C5C0500">
      <w:start w:val="1"/>
      <w:numFmt w:val="bullet"/>
      <w:lvlText w:val=""/>
      <w:lvlJc w:val="left"/>
      <w:pPr>
        <w:tabs>
          <w:tab w:val="num" w:pos="2160"/>
        </w:tabs>
        <w:ind w:left="2160" w:hanging="360"/>
      </w:pPr>
      <w:rPr>
        <w:rFonts w:ascii="Wingdings" w:hAnsi="Wingdings" w:cs="Wingdings" w:hint="default"/>
      </w:rPr>
    </w:lvl>
    <w:lvl w:ilvl="3" w:tplc="4F8AD35E">
      <w:start w:val="1"/>
      <w:numFmt w:val="bullet"/>
      <w:lvlText w:val=""/>
      <w:lvlJc w:val="left"/>
      <w:pPr>
        <w:tabs>
          <w:tab w:val="num" w:pos="2880"/>
        </w:tabs>
        <w:ind w:left="2880" w:hanging="360"/>
      </w:pPr>
      <w:rPr>
        <w:rFonts w:ascii="Symbol" w:hAnsi="Symbol" w:cs="Symbol" w:hint="default"/>
      </w:rPr>
    </w:lvl>
    <w:lvl w:ilvl="4" w:tplc="6C92BBAA">
      <w:start w:val="1"/>
      <w:numFmt w:val="bullet"/>
      <w:lvlText w:val="o"/>
      <w:lvlJc w:val="left"/>
      <w:pPr>
        <w:tabs>
          <w:tab w:val="num" w:pos="3600"/>
        </w:tabs>
        <w:ind w:left="3600" w:hanging="360"/>
      </w:pPr>
      <w:rPr>
        <w:rFonts w:ascii="Courier New" w:hAnsi="Courier New" w:cs="Courier New" w:hint="default"/>
      </w:rPr>
    </w:lvl>
    <w:lvl w:ilvl="5" w:tplc="0AAA6C6E">
      <w:start w:val="1"/>
      <w:numFmt w:val="bullet"/>
      <w:lvlText w:val=""/>
      <w:lvlJc w:val="left"/>
      <w:pPr>
        <w:tabs>
          <w:tab w:val="num" w:pos="4320"/>
        </w:tabs>
        <w:ind w:left="4320" w:hanging="360"/>
      </w:pPr>
      <w:rPr>
        <w:rFonts w:ascii="Wingdings" w:hAnsi="Wingdings" w:cs="Wingdings" w:hint="default"/>
      </w:rPr>
    </w:lvl>
    <w:lvl w:ilvl="6" w:tplc="31A048A0">
      <w:start w:val="1"/>
      <w:numFmt w:val="bullet"/>
      <w:lvlText w:val=""/>
      <w:lvlJc w:val="left"/>
      <w:pPr>
        <w:tabs>
          <w:tab w:val="num" w:pos="5040"/>
        </w:tabs>
        <w:ind w:left="5040" w:hanging="360"/>
      </w:pPr>
      <w:rPr>
        <w:rFonts w:ascii="Symbol" w:hAnsi="Symbol" w:cs="Symbol" w:hint="default"/>
      </w:rPr>
    </w:lvl>
    <w:lvl w:ilvl="7" w:tplc="AF3C062C">
      <w:start w:val="1"/>
      <w:numFmt w:val="bullet"/>
      <w:lvlText w:val="o"/>
      <w:lvlJc w:val="left"/>
      <w:pPr>
        <w:tabs>
          <w:tab w:val="num" w:pos="5760"/>
        </w:tabs>
        <w:ind w:left="5760" w:hanging="360"/>
      </w:pPr>
      <w:rPr>
        <w:rFonts w:ascii="Courier New" w:hAnsi="Courier New" w:cs="Courier New" w:hint="default"/>
      </w:rPr>
    </w:lvl>
    <w:lvl w:ilvl="8" w:tplc="07F2527E">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210471C"/>
    <w:multiLevelType w:val="multilevel"/>
    <w:tmpl w:val="FCC011E0"/>
    <w:numStyleLink w:val="GITemplate"/>
  </w:abstractNum>
  <w:abstractNum w:abstractNumId="18" w15:restartNumberingAfterBreak="0">
    <w:nsid w:val="32EC35D6"/>
    <w:multiLevelType w:val="hybridMultilevel"/>
    <w:tmpl w:val="60C4AB60"/>
    <w:lvl w:ilvl="0" w:tplc="CE645D60">
      <w:start w:val="1"/>
      <w:numFmt w:val="bullet"/>
      <w:lvlText w:val=""/>
      <w:lvlJc w:val="left"/>
      <w:pPr>
        <w:tabs>
          <w:tab w:val="num" w:pos="927"/>
        </w:tabs>
        <w:ind w:left="927" w:hanging="360"/>
      </w:pPr>
      <w:rPr>
        <w:rFonts w:ascii="Symbol" w:hAnsi="Symbol" w:hint="default"/>
      </w:rPr>
    </w:lvl>
    <w:lvl w:ilvl="1" w:tplc="AC7C85A4" w:tentative="1">
      <w:start w:val="1"/>
      <w:numFmt w:val="bullet"/>
      <w:lvlText w:val="o"/>
      <w:lvlJc w:val="left"/>
      <w:pPr>
        <w:tabs>
          <w:tab w:val="num" w:pos="1647"/>
        </w:tabs>
        <w:ind w:left="1647" w:hanging="360"/>
      </w:pPr>
      <w:rPr>
        <w:rFonts w:ascii="Courier New" w:hAnsi="Courier New" w:cs="Courier New" w:hint="default"/>
      </w:rPr>
    </w:lvl>
    <w:lvl w:ilvl="2" w:tplc="721C0E76" w:tentative="1">
      <w:start w:val="1"/>
      <w:numFmt w:val="bullet"/>
      <w:lvlText w:val=""/>
      <w:lvlJc w:val="left"/>
      <w:pPr>
        <w:tabs>
          <w:tab w:val="num" w:pos="2367"/>
        </w:tabs>
        <w:ind w:left="2367" w:hanging="360"/>
      </w:pPr>
      <w:rPr>
        <w:rFonts w:ascii="Wingdings" w:hAnsi="Wingdings" w:hint="default"/>
      </w:rPr>
    </w:lvl>
    <w:lvl w:ilvl="3" w:tplc="061E0328" w:tentative="1">
      <w:start w:val="1"/>
      <w:numFmt w:val="bullet"/>
      <w:lvlText w:val=""/>
      <w:lvlJc w:val="left"/>
      <w:pPr>
        <w:tabs>
          <w:tab w:val="num" w:pos="3087"/>
        </w:tabs>
        <w:ind w:left="3087" w:hanging="360"/>
      </w:pPr>
      <w:rPr>
        <w:rFonts w:ascii="Symbol" w:hAnsi="Symbol" w:hint="default"/>
      </w:rPr>
    </w:lvl>
    <w:lvl w:ilvl="4" w:tplc="56B02402" w:tentative="1">
      <w:start w:val="1"/>
      <w:numFmt w:val="bullet"/>
      <w:lvlText w:val="o"/>
      <w:lvlJc w:val="left"/>
      <w:pPr>
        <w:tabs>
          <w:tab w:val="num" w:pos="3807"/>
        </w:tabs>
        <w:ind w:left="3807" w:hanging="360"/>
      </w:pPr>
      <w:rPr>
        <w:rFonts w:ascii="Courier New" w:hAnsi="Courier New" w:cs="Courier New" w:hint="default"/>
      </w:rPr>
    </w:lvl>
    <w:lvl w:ilvl="5" w:tplc="C66A68C6" w:tentative="1">
      <w:start w:val="1"/>
      <w:numFmt w:val="bullet"/>
      <w:lvlText w:val=""/>
      <w:lvlJc w:val="left"/>
      <w:pPr>
        <w:tabs>
          <w:tab w:val="num" w:pos="4527"/>
        </w:tabs>
        <w:ind w:left="4527" w:hanging="360"/>
      </w:pPr>
      <w:rPr>
        <w:rFonts w:ascii="Wingdings" w:hAnsi="Wingdings" w:hint="default"/>
      </w:rPr>
    </w:lvl>
    <w:lvl w:ilvl="6" w:tplc="DE2A73C8" w:tentative="1">
      <w:start w:val="1"/>
      <w:numFmt w:val="bullet"/>
      <w:lvlText w:val=""/>
      <w:lvlJc w:val="left"/>
      <w:pPr>
        <w:tabs>
          <w:tab w:val="num" w:pos="5247"/>
        </w:tabs>
        <w:ind w:left="5247" w:hanging="360"/>
      </w:pPr>
      <w:rPr>
        <w:rFonts w:ascii="Symbol" w:hAnsi="Symbol" w:hint="default"/>
      </w:rPr>
    </w:lvl>
    <w:lvl w:ilvl="7" w:tplc="65247FAE" w:tentative="1">
      <w:start w:val="1"/>
      <w:numFmt w:val="bullet"/>
      <w:lvlText w:val="o"/>
      <w:lvlJc w:val="left"/>
      <w:pPr>
        <w:tabs>
          <w:tab w:val="num" w:pos="5967"/>
        </w:tabs>
        <w:ind w:left="5967" w:hanging="360"/>
      </w:pPr>
      <w:rPr>
        <w:rFonts w:ascii="Courier New" w:hAnsi="Courier New" w:cs="Courier New" w:hint="default"/>
      </w:rPr>
    </w:lvl>
    <w:lvl w:ilvl="8" w:tplc="A12C9AAE"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3516471B"/>
    <w:multiLevelType w:val="hybridMultilevel"/>
    <w:tmpl w:val="570260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55C362C"/>
    <w:multiLevelType w:val="hybridMultilevel"/>
    <w:tmpl w:val="7D8A82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5844B4A"/>
    <w:multiLevelType w:val="hybridMultilevel"/>
    <w:tmpl w:val="E09C85F4"/>
    <w:lvl w:ilvl="0" w:tplc="04090001">
      <w:start w:val="1"/>
      <w:numFmt w:val="decimal"/>
      <w:lvlText w:val="%1"/>
      <w:lvlJc w:val="left"/>
      <w:pPr>
        <w:tabs>
          <w:tab w:val="num" w:pos="1080"/>
        </w:tabs>
        <w:ind w:left="1080" w:hanging="720"/>
      </w:pPr>
      <w:rPr>
        <w:rFonts w:hint="default"/>
        <w:b/>
        <w:bCs/>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 w15:restartNumberingAfterBreak="0">
    <w:nsid w:val="35D85A29"/>
    <w:multiLevelType w:val="hybridMultilevel"/>
    <w:tmpl w:val="2BFE0FDC"/>
    <w:lvl w:ilvl="0" w:tplc="215E5AC0">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4B5A7D"/>
    <w:multiLevelType w:val="hybridMultilevel"/>
    <w:tmpl w:val="4F96B6DE"/>
    <w:lvl w:ilvl="0" w:tplc="08090001">
      <w:start w:val="1"/>
      <w:numFmt w:val="bullet"/>
      <w:lvlText w:val=""/>
      <w:lvlJc w:val="left"/>
      <w:pPr>
        <w:tabs>
          <w:tab w:val="num" w:pos="720"/>
        </w:tabs>
        <w:ind w:left="720" w:hanging="360"/>
      </w:pPr>
      <w:rPr>
        <w:rFonts w:ascii="Symbol" w:hAnsi="Symbol" w:cs="Symbol" w:hint="default"/>
      </w:rPr>
    </w:lvl>
    <w:lvl w:ilvl="1" w:tplc="08090003">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C8F7B21"/>
    <w:multiLevelType w:val="multilevel"/>
    <w:tmpl w:val="F2E60D62"/>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CF078E4"/>
    <w:multiLevelType w:val="hybridMultilevel"/>
    <w:tmpl w:val="20A497E0"/>
    <w:lvl w:ilvl="0" w:tplc="676AAD68">
      <w:start w:val="1"/>
      <w:numFmt w:val="bullet"/>
      <w:lvlText w:val=""/>
      <w:lvlJc w:val="left"/>
      <w:pPr>
        <w:tabs>
          <w:tab w:val="num" w:pos="720"/>
        </w:tabs>
        <w:ind w:left="720" w:hanging="360"/>
      </w:pPr>
      <w:rPr>
        <w:rFonts w:ascii="Symbol" w:hAnsi="Symbol" w:cs="Symbol" w:hint="default"/>
      </w:rPr>
    </w:lvl>
    <w:lvl w:ilvl="1" w:tplc="209C7A40">
      <w:start w:val="1"/>
      <w:numFmt w:val="bullet"/>
      <w:lvlText w:val="o"/>
      <w:lvlJc w:val="left"/>
      <w:pPr>
        <w:tabs>
          <w:tab w:val="num" w:pos="720"/>
        </w:tabs>
        <w:ind w:left="720" w:hanging="360"/>
      </w:pPr>
      <w:rPr>
        <w:rFonts w:ascii="Courier New" w:hAnsi="Courier New" w:cs="Courier New" w:hint="default"/>
      </w:rPr>
    </w:lvl>
    <w:lvl w:ilvl="2" w:tplc="596E4158">
      <w:start w:val="1"/>
      <w:numFmt w:val="bullet"/>
      <w:lvlText w:val=""/>
      <w:lvlJc w:val="left"/>
      <w:pPr>
        <w:tabs>
          <w:tab w:val="num" w:pos="1440"/>
        </w:tabs>
        <w:ind w:left="1440" w:hanging="360"/>
      </w:pPr>
      <w:rPr>
        <w:rFonts w:ascii="Wingdings" w:hAnsi="Wingdings" w:cs="Wingdings" w:hint="default"/>
      </w:rPr>
    </w:lvl>
    <w:lvl w:ilvl="3" w:tplc="632883F2">
      <w:start w:val="1"/>
      <w:numFmt w:val="bullet"/>
      <w:lvlText w:val=""/>
      <w:lvlJc w:val="left"/>
      <w:pPr>
        <w:tabs>
          <w:tab w:val="num" w:pos="2160"/>
        </w:tabs>
        <w:ind w:left="2160" w:hanging="360"/>
      </w:pPr>
      <w:rPr>
        <w:rFonts w:ascii="Symbol" w:hAnsi="Symbol" w:cs="Symbol" w:hint="default"/>
      </w:rPr>
    </w:lvl>
    <w:lvl w:ilvl="4" w:tplc="79540D94">
      <w:start w:val="1"/>
      <w:numFmt w:val="bullet"/>
      <w:lvlText w:val="o"/>
      <w:lvlJc w:val="left"/>
      <w:pPr>
        <w:tabs>
          <w:tab w:val="num" w:pos="2880"/>
        </w:tabs>
        <w:ind w:left="2880" w:hanging="360"/>
      </w:pPr>
      <w:rPr>
        <w:rFonts w:ascii="Courier New" w:hAnsi="Courier New" w:cs="Courier New" w:hint="default"/>
      </w:rPr>
    </w:lvl>
    <w:lvl w:ilvl="5" w:tplc="6306778E">
      <w:start w:val="1"/>
      <w:numFmt w:val="bullet"/>
      <w:lvlText w:val=""/>
      <w:lvlJc w:val="left"/>
      <w:pPr>
        <w:tabs>
          <w:tab w:val="num" w:pos="3600"/>
        </w:tabs>
        <w:ind w:left="3600" w:hanging="360"/>
      </w:pPr>
      <w:rPr>
        <w:rFonts w:ascii="Wingdings" w:hAnsi="Wingdings" w:cs="Wingdings" w:hint="default"/>
      </w:rPr>
    </w:lvl>
    <w:lvl w:ilvl="6" w:tplc="12628844">
      <w:start w:val="1"/>
      <w:numFmt w:val="bullet"/>
      <w:lvlText w:val=""/>
      <w:lvlJc w:val="left"/>
      <w:pPr>
        <w:tabs>
          <w:tab w:val="num" w:pos="4320"/>
        </w:tabs>
        <w:ind w:left="4320" w:hanging="360"/>
      </w:pPr>
      <w:rPr>
        <w:rFonts w:ascii="Symbol" w:hAnsi="Symbol" w:cs="Symbol" w:hint="default"/>
      </w:rPr>
    </w:lvl>
    <w:lvl w:ilvl="7" w:tplc="1478808A">
      <w:start w:val="1"/>
      <w:numFmt w:val="bullet"/>
      <w:lvlText w:val="o"/>
      <w:lvlJc w:val="left"/>
      <w:pPr>
        <w:tabs>
          <w:tab w:val="num" w:pos="5040"/>
        </w:tabs>
        <w:ind w:left="5040" w:hanging="360"/>
      </w:pPr>
      <w:rPr>
        <w:rFonts w:ascii="Courier New" w:hAnsi="Courier New" w:cs="Courier New" w:hint="default"/>
      </w:rPr>
    </w:lvl>
    <w:lvl w:ilvl="8" w:tplc="D110CABE">
      <w:start w:val="1"/>
      <w:numFmt w:val="bullet"/>
      <w:lvlText w:val=""/>
      <w:lvlJc w:val="left"/>
      <w:pPr>
        <w:tabs>
          <w:tab w:val="num" w:pos="5760"/>
        </w:tabs>
        <w:ind w:left="5760" w:hanging="360"/>
      </w:pPr>
      <w:rPr>
        <w:rFonts w:ascii="Wingdings" w:hAnsi="Wingdings" w:cs="Wingdings" w:hint="default"/>
      </w:rPr>
    </w:lvl>
  </w:abstractNum>
  <w:abstractNum w:abstractNumId="26" w15:restartNumberingAfterBreak="0">
    <w:nsid w:val="3D4545A6"/>
    <w:multiLevelType w:val="hybridMultilevel"/>
    <w:tmpl w:val="6B02C1AE"/>
    <w:lvl w:ilvl="0" w:tplc="CAE09E52">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15D5177"/>
    <w:multiLevelType w:val="hybridMultilevel"/>
    <w:tmpl w:val="23968000"/>
    <w:lvl w:ilvl="0" w:tplc="CAE09E5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FF3E81"/>
    <w:multiLevelType w:val="hybridMultilevel"/>
    <w:tmpl w:val="15A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906F3"/>
    <w:multiLevelType w:val="hybridMultilevel"/>
    <w:tmpl w:val="A5D69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C423E7B"/>
    <w:multiLevelType w:val="hybridMultilevel"/>
    <w:tmpl w:val="7D94056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31" w15:restartNumberingAfterBreak="0">
    <w:nsid w:val="535236BB"/>
    <w:multiLevelType w:val="hybridMultilevel"/>
    <w:tmpl w:val="BD2C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E31AC"/>
    <w:multiLevelType w:val="hybridMultilevel"/>
    <w:tmpl w:val="BE344F82"/>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3" w15:restartNumberingAfterBreak="0">
    <w:nsid w:val="5AB05030"/>
    <w:multiLevelType w:val="hybridMultilevel"/>
    <w:tmpl w:val="025CEADE"/>
    <w:lvl w:ilvl="0" w:tplc="CAE09E5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5ADF7813"/>
    <w:multiLevelType w:val="hybridMultilevel"/>
    <w:tmpl w:val="9722889E"/>
    <w:lvl w:ilvl="0" w:tplc="0809000F">
      <w:start w:val="1"/>
      <w:numFmt w:val="bullet"/>
      <w:pStyle w:val="Sessioninfotext"/>
      <w:lvlText w:val=""/>
      <w:lvlJc w:val="left"/>
      <w:pPr>
        <w:tabs>
          <w:tab w:val="num" w:pos="720"/>
        </w:tabs>
        <w:ind w:left="720" w:hanging="360"/>
      </w:pPr>
      <w:rPr>
        <w:rFonts w:ascii="Wingdings" w:hAnsi="Wingdings" w:cs="Wingdings"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CED3B21"/>
    <w:multiLevelType w:val="hybridMultilevel"/>
    <w:tmpl w:val="3B9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93A9D"/>
    <w:multiLevelType w:val="hybridMultilevel"/>
    <w:tmpl w:val="B3C63F6C"/>
    <w:lvl w:ilvl="0" w:tplc="209A0D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5D630B"/>
    <w:multiLevelType w:val="hybridMultilevel"/>
    <w:tmpl w:val="27240B84"/>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678407A3"/>
    <w:multiLevelType w:val="hybridMultilevel"/>
    <w:tmpl w:val="DF46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63DD1"/>
    <w:multiLevelType w:val="hybridMultilevel"/>
    <w:tmpl w:val="7BA2602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A714D1F"/>
    <w:multiLevelType w:val="hybridMultilevel"/>
    <w:tmpl w:val="49E8BFA8"/>
    <w:lvl w:ilvl="0" w:tplc="04090001">
      <w:start w:val="1"/>
      <w:numFmt w:val="decimal"/>
      <w:lvlText w:val="%1."/>
      <w:lvlJc w:val="left"/>
      <w:pPr>
        <w:ind w:left="502" w:hanging="360"/>
      </w:pPr>
      <w:rPr>
        <w:rFonts w:hint="default"/>
      </w:r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41" w15:restartNumberingAfterBreak="0">
    <w:nsid w:val="6E7009E8"/>
    <w:multiLevelType w:val="hybridMultilevel"/>
    <w:tmpl w:val="8748715C"/>
    <w:lvl w:ilvl="0" w:tplc="6DE6B30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74830660"/>
    <w:multiLevelType w:val="hybridMultilevel"/>
    <w:tmpl w:val="6456C12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43" w15:restartNumberingAfterBreak="0">
    <w:nsid w:val="76711394"/>
    <w:multiLevelType w:val="hybridMultilevel"/>
    <w:tmpl w:val="20A497E0"/>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4" w15:restartNumberingAfterBreak="0">
    <w:nsid w:val="767B3079"/>
    <w:multiLevelType w:val="hybridMultilevel"/>
    <w:tmpl w:val="7EC856BE"/>
    <w:lvl w:ilvl="0" w:tplc="CAE09E52">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cs="Wingdings" w:hint="default"/>
        <w:sz w:val="20"/>
        <w:szCs w:val="20"/>
      </w:rPr>
    </w:lvl>
    <w:lvl w:ilvl="3" w:tplc="04090001">
      <w:start w:val="1"/>
      <w:numFmt w:val="bullet"/>
      <w:lvlText w:val=""/>
      <w:lvlJc w:val="left"/>
      <w:pPr>
        <w:tabs>
          <w:tab w:val="num" w:pos="2880"/>
        </w:tabs>
        <w:ind w:left="2880" w:hanging="360"/>
      </w:pPr>
      <w:rPr>
        <w:rFonts w:ascii="Wingdings" w:hAnsi="Wingdings" w:cs="Wingdings" w:hint="default"/>
        <w:sz w:val="20"/>
        <w:szCs w:val="20"/>
      </w:rPr>
    </w:lvl>
    <w:lvl w:ilvl="4" w:tplc="04090003">
      <w:start w:val="1"/>
      <w:numFmt w:val="bullet"/>
      <w:lvlText w:val=""/>
      <w:lvlJc w:val="left"/>
      <w:pPr>
        <w:tabs>
          <w:tab w:val="num" w:pos="3600"/>
        </w:tabs>
        <w:ind w:left="3600" w:hanging="360"/>
      </w:pPr>
      <w:rPr>
        <w:rFonts w:ascii="Wingdings" w:hAnsi="Wingdings" w:cs="Wingdings" w:hint="default"/>
        <w:sz w:val="20"/>
        <w:szCs w:val="20"/>
      </w:rPr>
    </w:lvl>
    <w:lvl w:ilvl="5" w:tplc="04090005">
      <w:start w:val="1"/>
      <w:numFmt w:val="bullet"/>
      <w:lvlText w:val=""/>
      <w:lvlJc w:val="left"/>
      <w:pPr>
        <w:tabs>
          <w:tab w:val="num" w:pos="4320"/>
        </w:tabs>
        <w:ind w:left="4320" w:hanging="360"/>
      </w:pPr>
      <w:rPr>
        <w:rFonts w:ascii="Wingdings" w:hAnsi="Wingdings" w:cs="Wingdings" w:hint="default"/>
        <w:sz w:val="20"/>
        <w:szCs w:val="20"/>
      </w:rPr>
    </w:lvl>
    <w:lvl w:ilvl="6" w:tplc="04090001">
      <w:start w:val="1"/>
      <w:numFmt w:val="bullet"/>
      <w:lvlText w:val=""/>
      <w:lvlJc w:val="left"/>
      <w:pPr>
        <w:tabs>
          <w:tab w:val="num" w:pos="5040"/>
        </w:tabs>
        <w:ind w:left="5040" w:hanging="360"/>
      </w:pPr>
      <w:rPr>
        <w:rFonts w:ascii="Wingdings" w:hAnsi="Wingdings" w:cs="Wingdings" w:hint="default"/>
        <w:sz w:val="20"/>
        <w:szCs w:val="20"/>
      </w:rPr>
    </w:lvl>
    <w:lvl w:ilvl="7" w:tplc="04090003">
      <w:start w:val="1"/>
      <w:numFmt w:val="bullet"/>
      <w:lvlText w:val=""/>
      <w:lvlJc w:val="left"/>
      <w:pPr>
        <w:tabs>
          <w:tab w:val="num" w:pos="5760"/>
        </w:tabs>
        <w:ind w:left="5760" w:hanging="360"/>
      </w:pPr>
      <w:rPr>
        <w:rFonts w:ascii="Wingdings" w:hAnsi="Wingdings" w:cs="Wingdings" w:hint="default"/>
        <w:sz w:val="20"/>
        <w:szCs w:val="20"/>
      </w:rPr>
    </w:lvl>
    <w:lvl w:ilvl="8" w:tplc="04090005">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15:restartNumberingAfterBreak="0">
    <w:nsid w:val="79A16783"/>
    <w:multiLevelType w:val="hybridMultilevel"/>
    <w:tmpl w:val="BA9EC378"/>
    <w:lvl w:ilvl="0" w:tplc="1D0CB004">
      <w:start w:val="1"/>
      <w:numFmt w:val="bullet"/>
      <w:lvlText w:val=""/>
      <w:lvlJc w:val="left"/>
      <w:pPr>
        <w:ind w:left="720" w:hanging="360"/>
      </w:pPr>
      <w:rPr>
        <w:rFonts w:ascii="Symbol" w:hAnsi="Symbol" w:hint="default"/>
      </w:rPr>
    </w:lvl>
    <w:lvl w:ilvl="1" w:tplc="0EF8C462" w:tentative="1">
      <w:start w:val="1"/>
      <w:numFmt w:val="bullet"/>
      <w:lvlText w:val="o"/>
      <w:lvlJc w:val="left"/>
      <w:pPr>
        <w:ind w:left="1440" w:hanging="360"/>
      </w:pPr>
      <w:rPr>
        <w:rFonts w:ascii="Courier New" w:hAnsi="Courier New" w:cs="Courier New" w:hint="default"/>
      </w:rPr>
    </w:lvl>
    <w:lvl w:ilvl="2" w:tplc="82268B8C" w:tentative="1">
      <w:start w:val="1"/>
      <w:numFmt w:val="bullet"/>
      <w:lvlText w:val=""/>
      <w:lvlJc w:val="left"/>
      <w:pPr>
        <w:ind w:left="2160" w:hanging="360"/>
      </w:pPr>
      <w:rPr>
        <w:rFonts w:ascii="Wingdings" w:hAnsi="Wingdings" w:hint="default"/>
      </w:rPr>
    </w:lvl>
    <w:lvl w:ilvl="3" w:tplc="1BBEC384" w:tentative="1">
      <w:start w:val="1"/>
      <w:numFmt w:val="bullet"/>
      <w:lvlText w:val=""/>
      <w:lvlJc w:val="left"/>
      <w:pPr>
        <w:ind w:left="2880" w:hanging="360"/>
      </w:pPr>
      <w:rPr>
        <w:rFonts w:ascii="Symbol" w:hAnsi="Symbol" w:hint="default"/>
      </w:rPr>
    </w:lvl>
    <w:lvl w:ilvl="4" w:tplc="1F80F60E" w:tentative="1">
      <w:start w:val="1"/>
      <w:numFmt w:val="bullet"/>
      <w:lvlText w:val="o"/>
      <w:lvlJc w:val="left"/>
      <w:pPr>
        <w:ind w:left="3600" w:hanging="360"/>
      </w:pPr>
      <w:rPr>
        <w:rFonts w:ascii="Courier New" w:hAnsi="Courier New" w:cs="Courier New" w:hint="default"/>
      </w:rPr>
    </w:lvl>
    <w:lvl w:ilvl="5" w:tplc="13E0F9DE" w:tentative="1">
      <w:start w:val="1"/>
      <w:numFmt w:val="bullet"/>
      <w:lvlText w:val=""/>
      <w:lvlJc w:val="left"/>
      <w:pPr>
        <w:ind w:left="4320" w:hanging="360"/>
      </w:pPr>
      <w:rPr>
        <w:rFonts w:ascii="Wingdings" w:hAnsi="Wingdings" w:hint="default"/>
      </w:rPr>
    </w:lvl>
    <w:lvl w:ilvl="6" w:tplc="70FE2474" w:tentative="1">
      <w:start w:val="1"/>
      <w:numFmt w:val="bullet"/>
      <w:lvlText w:val=""/>
      <w:lvlJc w:val="left"/>
      <w:pPr>
        <w:ind w:left="5040" w:hanging="360"/>
      </w:pPr>
      <w:rPr>
        <w:rFonts w:ascii="Symbol" w:hAnsi="Symbol" w:hint="default"/>
      </w:rPr>
    </w:lvl>
    <w:lvl w:ilvl="7" w:tplc="EA6E3DA6" w:tentative="1">
      <w:start w:val="1"/>
      <w:numFmt w:val="bullet"/>
      <w:lvlText w:val="o"/>
      <w:lvlJc w:val="left"/>
      <w:pPr>
        <w:ind w:left="5760" w:hanging="360"/>
      </w:pPr>
      <w:rPr>
        <w:rFonts w:ascii="Courier New" w:hAnsi="Courier New" w:cs="Courier New" w:hint="default"/>
      </w:rPr>
    </w:lvl>
    <w:lvl w:ilvl="8" w:tplc="76A4FD5E" w:tentative="1">
      <w:start w:val="1"/>
      <w:numFmt w:val="bullet"/>
      <w:lvlText w:val=""/>
      <w:lvlJc w:val="left"/>
      <w:pPr>
        <w:ind w:left="6480" w:hanging="360"/>
      </w:pPr>
      <w:rPr>
        <w:rFonts w:ascii="Wingdings" w:hAnsi="Wingdings" w:hint="default"/>
      </w:rPr>
    </w:lvl>
  </w:abstractNum>
  <w:abstractNum w:abstractNumId="46" w15:restartNumberingAfterBreak="0">
    <w:nsid w:val="7C11751A"/>
    <w:multiLevelType w:val="hybridMultilevel"/>
    <w:tmpl w:val="7C38DC3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E990F49"/>
    <w:multiLevelType w:val="hybridMultilevel"/>
    <w:tmpl w:val="A7A847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6"/>
  </w:num>
  <w:num w:numId="2">
    <w:abstractNumId w:val="7"/>
  </w:num>
  <w:num w:numId="3">
    <w:abstractNumId w:val="40"/>
  </w:num>
  <w:num w:numId="4">
    <w:abstractNumId w:val="33"/>
  </w:num>
  <w:num w:numId="5">
    <w:abstractNumId w:val="3"/>
  </w:num>
  <w:num w:numId="6">
    <w:abstractNumId w:val="9"/>
  </w:num>
  <w:num w:numId="7">
    <w:abstractNumId w:val="27"/>
  </w:num>
  <w:num w:numId="8">
    <w:abstractNumId w:val="20"/>
  </w:num>
  <w:num w:numId="9">
    <w:abstractNumId w:val="47"/>
  </w:num>
  <w:num w:numId="10">
    <w:abstractNumId w:val="0"/>
  </w:num>
  <w:num w:numId="11">
    <w:abstractNumId w:val="42"/>
  </w:num>
  <w:num w:numId="12">
    <w:abstractNumId w:val="30"/>
  </w:num>
  <w:num w:numId="13">
    <w:abstractNumId w:val="4"/>
  </w:num>
  <w:num w:numId="14">
    <w:abstractNumId w:val="13"/>
  </w:num>
  <w:num w:numId="15">
    <w:abstractNumId w:val="26"/>
  </w:num>
  <w:num w:numId="16">
    <w:abstractNumId w:val="8"/>
  </w:num>
  <w:num w:numId="17">
    <w:abstractNumId w:val="44"/>
  </w:num>
  <w:num w:numId="18">
    <w:abstractNumId w:val="12"/>
  </w:num>
  <w:num w:numId="19">
    <w:abstractNumId w:val="32"/>
  </w:num>
  <w:num w:numId="20">
    <w:abstractNumId w:val="43"/>
  </w:num>
  <w:num w:numId="21">
    <w:abstractNumId w:val="25"/>
  </w:num>
  <w:num w:numId="22">
    <w:abstractNumId w:val="5"/>
  </w:num>
  <w:num w:numId="23">
    <w:abstractNumId w:val="19"/>
  </w:num>
  <w:num w:numId="24">
    <w:abstractNumId w:val="16"/>
  </w:num>
  <w:num w:numId="25">
    <w:abstractNumId w:val="23"/>
  </w:num>
  <w:num w:numId="26">
    <w:abstractNumId w:val="39"/>
  </w:num>
  <w:num w:numId="27">
    <w:abstractNumId w:val="34"/>
  </w:num>
  <w:num w:numId="28">
    <w:abstractNumId w:val="21"/>
  </w:num>
  <w:num w:numId="29">
    <w:abstractNumId w:val="6"/>
  </w:num>
  <w:num w:numId="30">
    <w:abstractNumId w:val="29"/>
  </w:num>
  <w:num w:numId="31">
    <w:abstractNumId w:val="1"/>
  </w:num>
  <w:num w:numId="32">
    <w:abstractNumId w:val="22"/>
  </w:num>
  <w:num w:numId="33">
    <w:abstractNumId w:val="18"/>
  </w:num>
  <w:num w:numId="34">
    <w:abstractNumId w:val="14"/>
  </w:num>
  <w:num w:numId="35">
    <w:abstractNumId w:val="37"/>
  </w:num>
  <w:num w:numId="36">
    <w:abstractNumId w:val="11"/>
  </w:num>
  <w:num w:numId="37">
    <w:abstractNumId w:val="15"/>
  </w:num>
  <w:num w:numId="38">
    <w:abstractNumId w:val="17"/>
  </w:num>
  <w:num w:numId="39">
    <w:abstractNumId w:val="2"/>
  </w:num>
  <w:num w:numId="40">
    <w:abstractNumId w:val="24"/>
  </w:num>
  <w:num w:numId="41">
    <w:abstractNumId w:val="45"/>
  </w:num>
  <w:num w:numId="42">
    <w:abstractNumId w:val="36"/>
  </w:num>
  <w:num w:numId="43">
    <w:abstractNumId w:val="41"/>
  </w:num>
  <w:num w:numId="44">
    <w:abstractNumId w:val="31"/>
  </w:num>
  <w:num w:numId="45">
    <w:abstractNumId w:val="28"/>
  </w:num>
  <w:num w:numId="46">
    <w:abstractNumId w:val="10"/>
  </w:num>
  <w:num w:numId="47">
    <w:abstractNumId w:val="3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3E"/>
    <w:rsid w:val="00000606"/>
    <w:rsid w:val="00006307"/>
    <w:rsid w:val="000245CE"/>
    <w:rsid w:val="00075B18"/>
    <w:rsid w:val="000C4707"/>
    <w:rsid w:val="000D6A47"/>
    <w:rsid w:val="00110A0C"/>
    <w:rsid w:val="001171DE"/>
    <w:rsid w:val="00124A6A"/>
    <w:rsid w:val="00146DD2"/>
    <w:rsid w:val="001507D7"/>
    <w:rsid w:val="00177A1E"/>
    <w:rsid w:val="00187FFB"/>
    <w:rsid w:val="00234AB0"/>
    <w:rsid w:val="00285E9B"/>
    <w:rsid w:val="002B3DFF"/>
    <w:rsid w:val="002B5B48"/>
    <w:rsid w:val="002D3719"/>
    <w:rsid w:val="003114DE"/>
    <w:rsid w:val="00362315"/>
    <w:rsid w:val="00367E70"/>
    <w:rsid w:val="003815AF"/>
    <w:rsid w:val="003B714F"/>
    <w:rsid w:val="003E6BA6"/>
    <w:rsid w:val="003E7B2D"/>
    <w:rsid w:val="00433F0C"/>
    <w:rsid w:val="00436FAD"/>
    <w:rsid w:val="00437209"/>
    <w:rsid w:val="004425DC"/>
    <w:rsid w:val="00461BF2"/>
    <w:rsid w:val="004705E3"/>
    <w:rsid w:val="00470EF2"/>
    <w:rsid w:val="00483449"/>
    <w:rsid w:val="004B3B7D"/>
    <w:rsid w:val="004E34F2"/>
    <w:rsid w:val="004E3881"/>
    <w:rsid w:val="004F3C58"/>
    <w:rsid w:val="00527B1D"/>
    <w:rsid w:val="0053634F"/>
    <w:rsid w:val="00542F81"/>
    <w:rsid w:val="00545BF1"/>
    <w:rsid w:val="00555C00"/>
    <w:rsid w:val="0057196E"/>
    <w:rsid w:val="00581E31"/>
    <w:rsid w:val="00600334"/>
    <w:rsid w:val="006010E0"/>
    <w:rsid w:val="006343A3"/>
    <w:rsid w:val="00644FA4"/>
    <w:rsid w:val="006B00B7"/>
    <w:rsid w:val="006B3F3F"/>
    <w:rsid w:val="00707C6B"/>
    <w:rsid w:val="00710CF7"/>
    <w:rsid w:val="00715673"/>
    <w:rsid w:val="00752C71"/>
    <w:rsid w:val="00752EE5"/>
    <w:rsid w:val="0077202A"/>
    <w:rsid w:val="00782E17"/>
    <w:rsid w:val="007B3473"/>
    <w:rsid w:val="007B5AC9"/>
    <w:rsid w:val="007E65DD"/>
    <w:rsid w:val="007E676B"/>
    <w:rsid w:val="007F3AE9"/>
    <w:rsid w:val="0080152C"/>
    <w:rsid w:val="008051F9"/>
    <w:rsid w:val="00882BFE"/>
    <w:rsid w:val="008D2A1F"/>
    <w:rsid w:val="008D4C4B"/>
    <w:rsid w:val="008E26A5"/>
    <w:rsid w:val="00926D1C"/>
    <w:rsid w:val="00927706"/>
    <w:rsid w:val="00952B49"/>
    <w:rsid w:val="00953F59"/>
    <w:rsid w:val="00985716"/>
    <w:rsid w:val="009F218B"/>
    <w:rsid w:val="009F5C00"/>
    <w:rsid w:val="00A06AA5"/>
    <w:rsid w:val="00A21FC7"/>
    <w:rsid w:val="00A42215"/>
    <w:rsid w:val="00A917A5"/>
    <w:rsid w:val="00AA19AF"/>
    <w:rsid w:val="00AD43A8"/>
    <w:rsid w:val="00B00C3E"/>
    <w:rsid w:val="00B14752"/>
    <w:rsid w:val="00B3336D"/>
    <w:rsid w:val="00B543F7"/>
    <w:rsid w:val="00B64871"/>
    <w:rsid w:val="00B706A6"/>
    <w:rsid w:val="00BE1E6D"/>
    <w:rsid w:val="00C044C3"/>
    <w:rsid w:val="00C5775E"/>
    <w:rsid w:val="00C633CC"/>
    <w:rsid w:val="00C873D7"/>
    <w:rsid w:val="00CD72F2"/>
    <w:rsid w:val="00D111E5"/>
    <w:rsid w:val="00D60937"/>
    <w:rsid w:val="00D61C49"/>
    <w:rsid w:val="00D9756F"/>
    <w:rsid w:val="00DA412E"/>
    <w:rsid w:val="00DA745F"/>
    <w:rsid w:val="00DB25E1"/>
    <w:rsid w:val="00DE69A1"/>
    <w:rsid w:val="00E13C9A"/>
    <w:rsid w:val="00E34067"/>
    <w:rsid w:val="00E37463"/>
    <w:rsid w:val="00E6302C"/>
    <w:rsid w:val="00E95F3C"/>
    <w:rsid w:val="00EC2C5B"/>
    <w:rsid w:val="00EC7082"/>
    <w:rsid w:val="00ED53E3"/>
    <w:rsid w:val="00EF59C7"/>
    <w:rsid w:val="00F158F8"/>
    <w:rsid w:val="00F40EAE"/>
    <w:rsid w:val="00FB0FE9"/>
    <w:rsid w:val="00FB188F"/>
    <w:rsid w:val="00FD07D0"/>
    <w:rsid w:val="00FD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C171"/>
  <w15:docId w15:val="{78196253-6907-440F-A5D1-1CA21327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3E"/>
    <w:rPr>
      <w:rFonts w:ascii="Calibri" w:eastAsia="Times New Roman" w:hAnsi="Calibri" w:cs="Calibri"/>
      <w:lang w:val="en-US"/>
    </w:rPr>
  </w:style>
  <w:style w:type="paragraph" w:styleId="Heading1">
    <w:name w:val="heading 1"/>
    <w:basedOn w:val="Normal"/>
    <w:next w:val="Normal"/>
    <w:link w:val="Heading1Char"/>
    <w:qFormat/>
    <w:rsid w:val="00483449"/>
    <w:pPr>
      <w:keepNext/>
      <w:spacing w:after="0" w:line="240" w:lineRule="auto"/>
      <w:jc w:val="center"/>
      <w:outlineLvl w:val="0"/>
    </w:pPr>
    <w:rPr>
      <w:b/>
      <w:bCs/>
      <w:sz w:val="36"/>
      <w:szCs w:val="36"/>
    </w:rPr>
  </w:style>
  <w:style w:type="paragraph" w:styleId="Heading2">
    <w:name w:val="heading 2"/>
    <w:basedOn w:val="Normal"/>
    <w:next w:val="Normal"/>
    <w:link w:val="Heading2Char"/>
    <w:qFormat/>
    <w:rsid w:val="00483449"/>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
    <w:semiHidden/>
    <w:unhideWhenUsed/>
    <w:qFormat/>
    <w:rsid w:val="00433F0C"/>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124A6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124A6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7D7"/>
    <w:rPr>
      <w:rFonts w:ascii="Calibri" w:eastAsia="Times New Roman" w:hAnsi="Calibri" w:cs="Calibri"/>
      <w:lang w:val="en-US"/>
    </w:rPr>
  </w:style>
  <w:style w:type="paragraph" w:styleId="Footer">
    <w:name w:val="footer"/>
    <w:basedOn w:val="Normal"/>
    <w:link w:val="FooterChar"/>
    <w:uiPriority w:val="99"/>
    <w:unhideWhenUsed/>
    <w:rsid w:val="00150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7D7"/>
    <w:rPr>
      <w:rFonts w:ascii="Calibri" w:eastAsia="Times New Roman" w:hAnsi="Calibri" w:cs="Calibri"/>
      <w:lang w:val="en-US"/>
    </w:rPr>
  </w:style>
  <w:style w:type="paragraph" w:styleId="BodyText">
    <w:name w:val="Body Text"/>
    <w:basedOn w:val="Normal"/>
    <w:link w:val="BodyTextChar"/>
    <w:rsid w:val="00A42215"/>
    <w:pPr>
      <w:spacing w:after="0" w:line="240" w:lineRule="auto"/>
    </w:pPr>
    <w:rPr>
      <w:sz w:val="32"/>
      <w:szCs w:val="32"/>
    </w:rPr>
  </w:style>
  <w:style w:type="character" w:customStyle="1" w:styleId="BodyTextChar">
    <w:name w:val="Body Text Char"/>
    <w:basedOn w:val="DefaultParagraphFont"/>
    <w:link w:val="BodyText"/>
    <w:uiPriority w:val="99"/>
    <w:rsid w:val="00A42215"/>
    <w:rPr>
      <w:rFonts w:ascii="Calibri" w:eastAsia="Times New Roman" w:hAnsi="Calibri" w:cs="Calibri"/>
      <w:sz w:val="32"/>
      <w:szCs w:val="32"/>
      <w:lang w:val="en-US"/>
    </w:rPr>
  </w:style>
  <w:style w:type="character" w:customStyle="1" w:styleId="Heading1Char">
    <w:name w:val="Heading 1 Char"/>
    <w:basedOn w:val="DefaultParagraphFont"/>
    <w:link w:val="Heading1"/>
    <w:uiPriority w:val="99"/>
    <w:rsid w:val="00483449"/>
    <w:rPr>
      <w:rFonts w:ascii="Calibri" w:eastAsia="Times New Roman" w:hAnsi="Calibri" w:cs="Calibri"/>
      <w:b/>
      <w:bCs/>
      <w:sz w:val="36"/>
      <w:szCs w:val="36"/>
      <w:lang w:val="en-US"/>
    </w:rPr>
  </w:style>
  <w:style w:type="character" w:customStyle="1" w:styleId="Heading2Char">
    <w:name w:val="Heading 2 Char"/>
    <w:basedOn w:val="DefaultParagraphFont"/>
    <w:link w:val="Heading2"/>
    <w:uiPriority w:val="99"/>
    <w:rsid w:val="00483449"/>
    <w:rPr>
      <w:rFonts w:ascii="Cambria" w:eastAsia="Times New Roman" w:hAnsi="Cambria" w:cs="Cambria"/>
      <w:b/>
      <w:bCs/>
      <w:color w:val="4F81BD"/>
      <w:sz w:val="26"/>
      <w:szCs w:val="26"/>
      <w:lang w:val="en-US"/>
    </w:rPr>
  </w:style>
  <w:style w:type="paragraph" w:styleId="ListParagraph">
    <w:name w:val="List Paragraph"/>
    <w:basedOn w:val="Normal"/>
    <w:uiPriority w:val="34"/>
    <w:qFormat/>
    <w:rsid w:val="00483449"/>
    <w:pPr>
      <w:ind w:left="720"/>
    </w:pPr>
  </w:style>
  <w:style w:type="table" w:styleId="TableGrid">
    <w:name w:val="Table Grid"/>
    <w:basedOn w:val="TableNormal"/>
    <w:uiPriority w:val="59"/>
    <w:rsid w:val="0048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33F0C"/>
    <w:rPr>
      <w:rFonts w:asciiTheme="majorHAnsi" w:eastAsiaTheme="majorEastAsia" w:hAnsiTheme="majorHAnsi" w:cstheme="majorBidi"/>
      <w:b/>
      <w:bCs/>
      <w:color w:val="4472C4" w:themeColor="accent1"/>
      <w:lang w:val="en-US"/>
    </w:rPr>
  </w:style>
  <w:style w:type="paragraph" w:styleId="NormalWeb">
    <w:name w:val="Normal (Web)"/>
    <w:basedOn w:val="Normal"/>
    <w:uiPriority w:val="99"/>
    <w:rsid w:val="00433F0C"/>
    <w:pPr>
      <w:spacing w:before="100" w:beforeAutospacing="1" w:after="100" w:afterAutospacing="1" w:line="240" w:lineRule="auto"/>
    </w:pPr>
    <w:rPr>
      <w:rFonts w:ascii="Arial" w:eastAsia="Arial Unicode MS" w:hAnsi="Arial" w:cs="Arial"/>
      <w:sz w:val="26"/>
      <w:szCs w:val="26"/>
      <w:lang w:val="en-GB"/>
    </w:rPr>
  </w:style>
  <w:style w:type="paragraph" w:styleId="Title">
    <w:name w:val="Title"/>
    <w:basedOn w:val="Normal"/>
    <w:link w:val="TitleChar"/>
    <w:qFormat/>
    <w:rsid w:val="00110A0C"/>
    <w:pPr>
      <w:spacing w:after="0" w:line="240" w:lineRule="auto"/>
      <w:jc w:val="center"/>
    </w:pPr>
    <w:rPr>
      <w:sz w:val="48"/>
      <w:szCs w:val="48"/>
    </w:rPr>
  </w:style>
  <w:style w:type="character" w:customStyle="1" w:styleId="TitleChar">
    <w:name w:val="Title Char"/>
    <w:basedOn w:val="DefaultParagraphFont"/>
    <w:link w:val="Title"/>
    <w:rsid w:val="00110A0C"/>
    <w:rPr>
      <w:rFonts w:ascii="Calibri" w:eastAsia="Times New Roman" w:hAnsi="Calibri" w:cs="Calibri"/>
      <w:sz w:val="48"/>
      <w:szCs w:val="48"/>
      <w:lang w:val="en-US"/>
    </w:rPr>
  </w:style>
  <w:style w:type="character" w:styleId="Hyperlink">
    <w:name w:val="Hyperlink"/>
    <w:basedOn w:val="DefaultParagraphFont"/>
    <w:uiPriority w:val="99"/>
    <w:unhideWhenUsed/>
    <w:rsid w:val="00110A0C"/>
    <w:rPr>
      <w:color w:val="0563C1" w:themeColor="hyperlink"/>
      <w:u w:val="single"/>
    </w:rPr>
  </w:style>
  <w:style w:type="character" w:customStyle="1" w:styleId="Heading5Char">
    <w:name w:val="Heading 5 Char"/>
    <w:basedOn w:val="DefaultParagraphFont"/>
    <w:link w:val="Heading5"/>
    <w:uiPriority w:val="9"/>
    <w:semiHidden/>
    <w:rsid w:val="00124A6A"/>
    <w:rPr>
      <w:rFonts w:asciiTheme="majorHAnsi" w:eastAsiaTheme="majorEastAsia" w:hAnsiTheme="majorHAnsi" w:cstheme="majorBidi"/>
      <w:color w:val="1F3763" w:themeColor="accent1" w:themeShade="7F"/>
      <w:lang w:val="en-US"/>
    </w:rPr>
  </w:style>
  <w:style w:type="character" w:customStyle="1" w:styleId="Heading8Char">
    <w:name w:val="Heading 8 Char"/>
    <w:basedOn w:val="DefaultParagraphFont"/>
    <w:link w:val="Heading8"/>
    <w:uiPriority w:val="9"/>
    <w:semiHidden/>
    <w:rsid w:val="00124A6A"/>
    <w:rPr>
      <w:rFonts w:asciiTheme="majorHAnsi" w:eastAsiaTheme="majorEastAsia" w:hAnsiTheme="majorHAnsi" w:cstheme="majorBidi"/>
      <w:color w:val="404040" w:themeColor="text1" w:themeTint="BF"/>
      <w:sz w:val="20"/>
      <w:szCs w:val="20"/>
      <w:lang w:val="en-US"/>
    </w:rPr>
  </w:style>
  <w:style w:type="paragraph" w:customStyle="1" w:styleId="Sessioninfotext">
    <w:name w:val="Session info text"/>
    <w:basedOn w:val="Normal"/>
    <w:uiPriority w:val="99"/>
    <w:rsid w:val="00124A6A"/>
    <w:pPr>
      <w:widowControl w:val="0"/>
      <w:numPr>
        <w:numId w:val="27"/>
      </w:numPr>
      <w:autoSpaceDE w:val="0"/>
      <w:autoSpaceDN w:val="0"/>
      <w:spacing w:after="0" w:line="240" w:lineRule="auto"/>
    </w:pPr>
    <w:rPr>
      <w:rFonts w:ascii="Arial" w:hAnsi="Arial" w:cs="Arial"/>
      <w:lang w:val="en-GB"/>
    </w:rPr>
  </w:style>
  <w:style w:type="paragraph" w:styleId="BodyText3">
    <w:name w:val="Body Text 3"/>
    <w:basedOn w:val="Normal"/>
    <w:link w:val="BodyText3Char"/>
    <w:rsid w:val="00124A6A"/>
    <w:pPr>
      <w:spacing w:after="120"/>
    </w:pPr>
    <w:rPr>
      <w:sz w:val="16"/>
      <w:szCs w:val="16"/>
    </w:rPr>
  </w:style>
  <w:style w:type="character" w:customStyle="1" w:styleId="BodyText3Char">
    <w:name w:val="Body Text 3 Char"/>
    <w:basedOn w:val="DefaultParagraphFont"/>
    <w:link w:val="BodyText3"/>
    <w:rsid w:val="00124A6A"/>
    <w:rPr>
      <w:rFonts w:ascii="Calibri" w:eastAsia="Times New Roman" w:hAnsi="Calibri" w:cs="Calibri"/>
      <w:sz w:val="16"/>
      <w:szCs w:val="16"/>
      <w:lang w:val="en-US"/>
    </w:rPr>
  </w:style>
  <w:style w:type="character" w:styleId="Strong">
    <w:name w:val="Strong"/>
    <w:basedOn w:val="DefaultParagraphFont"/>
    <w:uiPriority w:val="22"/>
    <w:qFormat/>
    <w:rsid w:val="00124A6A"/>
    <w:rPr>
      <w:b/>
      <w:bCs/>
    </w:rPr>
  </w:style>
  <w:style w:type="paragraph" w:customStyle="1" w:styleId="Quallevel">
    <w:name w:val="Quallevel"/>
    <w:basedOn w:val="Normal"/>
    <w:rsid w:val="00B706A6"/>
    <w:pPr>
      <w:spacing w:line="400" w:lineRule="atLeast"/>
      <w:outlineLvl w:val="0"/>
    </w:pPr>
    <w:rPr>
      <w:rFonts w:ascii="Bliss Bold" w:hAnsi="Bliss Bold" w:cs="Bliss Bold"/>
      <w:sz w:val="36"/>
      <w:szCs w:val="36"/>
      <w:lang w:val="en-GB"/>
    </w:rPr>
  </w:style>
  <w:style w:type="paragraph" w:styleId="BalloonText">
    <w:name w:val="Balloon Text"/>
    <w:basedOn w:val="Normal"/>
    <w:link w:val="BalloonTextChar"/>
    <w:uiPriority w:val="99"/>
    <w:semiHidden/>
    <w:unhideWhenUsed/>
    <w:rsid w:val="00B70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A6"/>
    <w:rPr>
      <w:rFonts w:ascii="Tahoma" w:eastAsia="Times New Roman" w:hAnsi="Tahoma" w:cs="Tahoma"/>
      <w:sz w:val="16"/>
      <w:szCs w:val="16"/>
      <w:lang w:val="en-US"/>
    </w:rPr>
  </w:style>
  <w:style w:type="numbering" w:customStyle="1" w:styleId="GITemplate">
    <w:name w:val="GI Template"/>
    <w:uiPriority w:val="99"/>
    <w:rsid w:val="002B3DF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2338">
      <w:bodyDiv w:val="1"/>
      <w:marLeft w:val="0"/>
      <w:marRight w:val="0"/>
      <w:marTop w:val="0"/>
      <w:marBottom w:val="0"/>
      <w:divBdr>
        <w:top w:val="none" w:sz="0" w:space="0" w:color="auto"/>
        <w:left w:val="none" w:sz="0" w:space="0" w:color="auto"/>
        <w:bottom w:val="none" w:sz="0" w:space="0" w:color="auto"/>
        <w:right w:val="none" w:sz="0" w:space="0" w:color="auto"/>
      </w:divBdr>
    </w:div>
    <w:div w:id="17666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37EB-844A-4E6B-91D0-167595EC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William McDowell</cp:lastModifiedBy>
  <cp:revision>4</cp:revision>
  <dcterms:created xsi:type="dcterms:W3CDTF">2019-05-17T11:29:00Z</dcterms:created>
  <dcterms:modified xsi:type="dcterms:W3CDTF">2019-05-31T15:27:00Z</dcterms:modified>
</cp:coreProperties>
</file>