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D1FA" w14:textId="77777777" w:rsidR="0007600F" w:rsidRDefault="0007600F" w:rsidP="00196AB9">
      <w:pPr>
        <w:pStyle w:val="Heading5"/>
        <w:jc w:val="center"/>
        <w:rPr>
          <w:rFonts w:asciiTheme="minorHAnsi" w:hAnsiTheme="minorHAnsi"/>
          <w:sz w:val="44"/>
          <w:szCs w:val="22"/>
        </w:rPr>
      </w:pPr>
      <w:r>
        <w:rPr>
          <w:rFonts w:asciiTheme="minorHAnsi" w:hAnsiTheme="minorHAnsi"/>
          <w:noProof/>
          <w:sz w:val="44"/>
          <w:szCs w:val="22"/>
        </w:rPr>
        <w:drawing>
          <wp:inline distT="0" distB="0" distL="0" distR="0" wp14:anchorId="21C08B43" wp14:editId="72AB4CEC">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4D2E2D7A" w14:textId="77777777" w:rsidR="0007600F" w:rsidRDefault="0007600F" w:rsidP="00196AB9">
      <w:pPr>
        <w:pStyle w:val="Heading5"/>
        <w:jc w:val="center"/>
        <w:rPr>
          <w:rFonts w:asciiTheme="minorHAnsi" w:hAnsiTheme="minorHAnsi"/>
          <w:sz w:val="44"/>
          <w:szCs w:val="22"/>
        </w:rPr>
      </w:pPr>
    </w:p>
    <w:p w14:paraId="7F938100" w14:textId="77777777" w:rsidR="0007600F" w:rsidRDefault="0007600F" w:rsidP="00196AB9">
      <w:pPr>
        <w:pStyle w:val="Heading5"/>
        <w:jc w:val="center"/>
        <w:rPr>
          <w:rFonts w:asciiTheme="minorHAnsi" w:hAnsiTheme="minorHAnsi"/>
          <w:sz w:val="44"/>
          <w:szCs w:val="22"/>
        </w:rPr>
      </w:pPr>
    </w:p>
    <w:p w14:paraId="58C8DB7A" w14:textId="77777777" w:rsidR="00196AB9" w:rsidRPr="005C0E84" w:rsidRDefault="000D6B81" w:rsidP="00196AB9">
      <w:pPr>
        <w:pStyle w:val="Heading5"/>
        <w:jc w:val="center"/>
        <w:rPr>
          <w:rFonts w:asciiTheme="minorHAnsi" w:hAnsiTheme="minorHAnsi"/>
          <w:sz w:val="44"/>
          <w:szCs w:val="22"/>
        </w:rPr>
      </w:pPr>
      <w:r>
        <w:rPr>
          <w:rFonts w:asciiTheme="minorHAnsi" w:hAnsiTheme="minorHAnsi"/>
          <w:sz w:val="44"/>
          <w:szCs w:val="22"/>
        </w:rPr>
        <w:t>Equal Opportunity Policy</w:t>
      </w:r>
    </w:p>
    <w:p w14:paraId="2C98C88A" w14:textId="77777777" w:rsidR="00196AB9" w:rsidRPr="00EE7A41" w:rsidRDefault="00196AB9" w:rsidP="00196AB9">
      <w:pPr>
        <w:rPr>
          <w:rFonts w:asciiTheme="minorHAnsi" w:hAnsiTheme="minorHAnsi"/>
          <w:sz w:val="22"/>
          <w:szCs w:val="22"/>
        </w:rPr>
      </w:pPr>
    </w:p>
    <w:p w14:paraId="7C521B37" w14:textId="77777777" w:rsidR="005A72D6" w:rsidRPr="005A72D6" w:rsidRDefault="005A72D6" w:rsidP="00463260">
      <w:pPr>
        <w:rPr>
          <w:rFonts w:asciiTheme="minorHAnsi" w:hAnsiTheme="minorHAnsi"/>
          <w:b/>
          <w:bCs/>
          <w:color w:val="000000" w:themeColor="text1"/>
          <w:sz w:val="28"/>
          <w:szCs w:val="22"/>
        </w:rPr>
      </w:pPr>
      <w:r>
        <w:rPr>
          <w:rFonts w:asciiTheme="minorHAnsi" w:hAnsiTheme="minorHAnsi"/>
          <w:b/>
          <w:bCs/>
          <w:color w:val="000000" w:themeColor="text1"/>
          <w:sz w:val="28"/>
          <w:szCs w:val="22"/>
        </w:rPr>
        <w:t>Statement of P</w:t>
      </w:r>
      <w:r w:rsidRPr="005A72D6">
        <w:rPr>
          <w:rFonts w:asciiTheme="minorHAnsi" w:hAnsiTheme="minorHAnsi"/>
          <w:b/>
          <w:bCs/>
          <w:color w:val="000000" w:themeColor="text1"/>
          <w:sz w:val="28"/>
          <w:szCs w:val="22"/>
        </w:rPr>
        <w:t>olicy</w:t>
      </w:r>
    </w:p>
    <w:p w14:paraId="74EAF8F3" w14:textId="50D73D2E" w:rsidR="005A72D6" w:rsidRDefault="00C430A3" w:rsidP="005A72D6">
      <w:pPr>
        <w:pStyle w:val="Default"/>
        <w:rPr>
          <w:rFonts w:asciiTheme="minorHAnsi" w:hAnsiTheme="minorHAnsi"/>
          <w:color w:val="000000" w:themeColor="text1"/>
          <w:sz w:val="22"/>
          <w:szCs w:val="22"/>
        </w:rPr>
      </w:pPr>
      <w:r>
        <w:rPr>
          <w:rFonts w:asciiTheme="minorHAnsi" w:hAnsiTheme="minorHAnsi"/>
          <w:color w:val="000000" w:themeColor="text1"/>
          <w:sz w:val="22"/>
          <w:szCs w:val="22"/>
        </w:rPr>
        <w:t>NISQ – Governing Body NISQ</w:t>
      </w:r>
    </w:p>
    <w:p w14:paraId="6C52E2AD" w14:textId="00D7960E" w:rsidR="00C430A3" w:rsidRDefault="00C430A3" w:rsidP="005A72D6">
      <w:pPr>
        <w:pStyle w:val="Default"/>
        <w:rPr>
          <w:rFonts w:asciiTheme="minorHAnsi" w:hAnsiTheme="minorHAnsi"/>
          <w:color w:val="000000" w:themeColor="text1"/>
          <w:sz w:val="22"/>
          <w:szCs w:val="22"/>
        </w:rPr>
      </w:pPr>
      <w:r>
        <w:rPr>
          <w:rFonts w:asciiTheme="minorHAnsi" w:hAnsiTheme="minorHAnsi"/>
          <w:color w:val="000000" w:themeColor="text1"/>
          <w:sz w:val="22"/>
          <w:szCs w:val="22"/>
        </w:rPr>
        <w:t>FMO – Facilities Management Officer NISQ</w:t>
      </w:r>
    </w:p>
    <w:p w14:paraId="69A44829" w14:textId="1BCBB746" w:rsidR="00C430A3" w:rsidRDefault="00C430A3" w:rsidP="005A72D6">
      <w:pPr>
        <w:pStyle w:val="Default"/>
        <w:rPr>
          <w:rFonts w:asciiTheme="minorHAnsi" w:hAnsiTheme="minorHAnsi"/>
          <w:color w:val="000000" w:themeColor="text1"/>
          <w:sz w:val="22"/>
          <w:szCs w:val="22"/>
        </w:rPr>
      </w:pPr>
      <w:r>
        <w:rPr>
          <w:rFonts w:asciiTheme="minorHAnsi" w:hAnsiTheme="minorHAnsi"/>
          <w:color w:val="000000" w:themeColor="text1"/>
          <w:sz w:val="22"/>
          <w:szCs w:val="22"/>
        </w:rPr>
        <w:t xml:space="preserve">CCO – </w:t>
      </w:r>
      <w:r w:rsidR="006A6177">
        <w:rPr>
          <w:rFonts w:asciiTheme="minorHAnsi" w:hAnsiTheme="minorHAnsi"/>
          <w:color w:val="000000" w:themeColor="text1"/>
          <w:sz w:val="22"/>
          <w:szCs w:val="22"/>
        </w:rPr>
        <w:t xml:space="preserve"> </w:t>
      </w:r>
      <w:r>
        <w:rPr>
          <w:rFonts w:asciiTheme="minorHAnsi" w:hAnsiTheme="minorHAnsi"/>
          <w:color w:val="000000" w:themeColor="text1"/>
          <w:sz w:val="22"/>
          <w:szCs w:val="22"/>
        </w:rPr>
        <w:t>Chief Compliance Officer</w:t>
      </w:r>
    </w:p>
    <w:p w14:paraId="12F477B3" w14:textId="77777777" w:rsidR="00C430A3" w:rsidRDefault="00C430A3" w:rsidP="005A72D6">
      <w:pPr>
        <w:pStyle w:val="Default"/>
        <w:rPr>
          <w:rFonts w:asciiTheme="minorHAnsi" w:hAnsiTheme="minorHAnsi"/>
          <w:color w:val="000000" w:themeColor="text1"/>
          <w:sz w:val="22"/>
          <w:szCs w:val="22"/>
        </w:rPr>
      </w:pPr>
    </w:p>
    <w:p w14:paraId="755D78BC" w14:textId="77777777" w:rsidR="005A72D6" w:rsidRPr="00FA069F" w:rsidRDefault="00DD24F4" w:rsidP="005A72D6">
      <w:pPr>
        <w:pStyle w:val="Default"/>
        <w:rPr>
          <w:rFonts w:asciiTheme="minorHAnsi" w:hAnsiTheme="minorHAnsi"/>
          <w:color w:val="000000" w:themeColor="text1"/>
          <w:sz w:val="22"/>
          <w:szCs w:val="22"/>
        </w:rPr>
      </w:pPr>
      <w:r>
        <w:rPr>
          <w:rFonts w:asciiTheme="minorHAnsi" w:hAnsiTheme="minorHAnsi"/>
          <w:color w:val="000000" w:themeColor="text1"/>
          <w:sz w:val="22"/>
          <w:szCs w:val="22"/>
        </w:rPr>
        <w:t>NISQ</w:t>
      </w:r>
      <w:r w:rsidR="008D1929">
        <w:rPr>
          <w:rFonts w:asciiTheme="minorHAnsi" w:hAnsiTheme="minorHAnsi"/>
          <w:color w:val="000000" w:themeColor="text1"/>
          <w:sz w:val="22"/>
          <w:szCs w:val="22"/>
        </w:rPr>
        <w:t xml:space="preserve"> has</w:t>
      </w:r>
      <w:r w:rsidR="005A72D6" w:rsidRPr="00FA069F">
        <w:rPr>
          <w:rFonts w:asciiTheme="minorHAnsi" w:hAnsiTheme="minorHAnsi"/>
          <w:color w:val="000000" w:themeColor="text1"/>
          <w:sz w:val="22"/>
          <w:szCs w:val="22"/>
        </w:rPr>
        <w:t xml:space="preserve"> a diverse workforce and positively welcomes the strength that diversity brings to its operations. Our work will also bring staff into regular contact with members of the public from widely </w:t>
      </w:r>
      <w:r w:rsidR="00684540" w:rsidRPr="00FA069F">
        <w:rPr>
          <w:rFonts w:asciiTheme="minorHAnsi" w:hAnsiTheme="minorHAnsi"/>
          <w:color w:val="000000" w:themeColor="text1"/>
          <w:sz w:val="22"/>
          <w:szCs w:val="22"/>
        </w:rPr>
        <w:t>diverse backgrounds</w:t>
      </w:r>
      <w:r w:rsidR="005A72D6" w:rsidRPr="00FA069F">
        <w:rPr>
          <w:rFonts w:asciiTheme="minorHAnsi" w:hAnsiTheme="minorHAnsi"/>
          <w:color w:val="000000" w:themeColor="text1"/>
          <w:sz w:val="22"/>
          <w:szCs w:val="22"/>
        </w:rPr>
        <w:t xml:space="preserve">. </w:t>
      </w:r>
    </w:p>
    <w:p w14:paraId="1DEDCB3F" w14:textId="77777777" w:rsidR="005A72D6" w:rsidRPr="00FA069F" w:rsidRDefault="005A72D6" w:rsidP="005A72D6">
      <w:pPr>
        <w:pStyle w:val="Default"/>
        <w:rPr>
          <w:rFonts w:asciiTheme="minorHAnsi" w:hAnsiTheme="minorHAnsi"/>
          <w:color w:val="000000" w:themeColor="text1"/>
          <w:sz w:val="22"/>
          <w:szCs w:val="22"/>
        </w:rPr>
      </w:pPr>
    </w:p>
    <w:p w14:paraId="469AE89B" w14:textId="078AFA23" w:rsidR="005A72D6" w:rsidRPr="00FA069F" w:rsidRDefault="00D13982" w:rsidP="005A72D6">
      <w:pPr>
        <w:pStyle w:val="Default"/>
        <w:rPr>
          <w:rFonts w:asciiTheme="minorHAnsi" w:hAnsiTheme="minorHAnsi"/>
          <w:color w:val="000000" w:themeColor="text1"/>
          <w:sz w:val="22"/>
          <w:szCs w:val="22"/>
        </w:rPr>
      </w:pPr>
      <w:r>
        <w:rPr>
          <w:rFonts w:asciiTheme="minorHAnsi" w:hAnsiTheme="minorHAnsi"/>
          <w:color w:val="000000" w:themeColor="text1"/>
          <w:sz w:val="22"/>
          <w:szCs w:val="22"/>
        </w:rPr>
        <w:t xml:space="preserve">NISQ </w:t>
      </w:r>
      <w:r w:rsidR="005A72D6" w:rsidRPr="00FA069F">
        <w:rPr>
          <w:rFonts w:asciiTheme="minorHAnsi" w:hAnsiTheme="minorHAnsi"/>
          <w:color w:val="000000" w:themeColor="text1"/>
          <w:sz w:val="22"/>
          <w:szCs w:val="22"/>
        </w:rPr>
        <w:t>is totally committed to ensuring that, in its policy and operations, it and all its</w:t>
      </w:r>
      <w:r w:rsidR="004276BF">
        <w:rPr>
          <w:rFonts w:asciiTheme="minorHAnsi" w:hAnsiTheme="minorHAnsi"/>
          <w:color w:val="000000" w:themeColor="text1"/>
          <w:sz w:val="22"/>
          <w:szCs w:val="22"/>
        </w:rPr>
        <w:t>’</w:t>
      </w:r>
      <w:r w:rsidR="005A72D6" w:rsidRPr="00FA069F">
        <w:rPr>
          <w:rFonts w:asciiTheme="minorHAnsi" w:hAnsiTheme="minorHAnsi"/>
          <w:color w:val="000000" w:themeColor="text1"/>
          <w:sz w:val="22"/>
          <w:szCs w:val="22"/>
        </w:rPr>
        <w:t xml:space="preserve"> staff act in a way that positively promote</w:t>
      </w:r>
      <w:r w:rsidR="004276BF">
        <w:rPr>
          <w:rFonts w:asciiTheme="minorHAnsi" w:hAnsiTheme="minorHAnsi"/>
          <w:color w:val="000000" w:themeColor="text1"/>
          <w:sz w:val="22"/>
          <w:szCs w:val="22"/>
        </w:rPr>
        <w:t>s</w:t>
      </w:r>
      <w:r w:rsidR="005A72D6" w:rsidRPr="00FA069F">
        <w:rPr>
          <w:rFonts w:asciiTheme="minorHAnsi" w:hAnsiTheme="minorHAnsi"/>
          <w:color w:val="000000" w:themeColor="text1"/>
          <w:sz w:val="22"/>
          <w:szCs w:val="22"/>
        </w:rPr>
        <w:t xml:space="preserve"> equality </w:t>
      </w:r>
      <w:r w:rsidR="005A72D6">
        <w:rPr>
          <w:rFonts w:asciiTheme="minorHAnsi" w:hAnsiTheme="minorHAnsi"/>
          <w:color w:val="000000" w:themeColor="text1"/>
          <w:sz w:val="22"/>
          <w:szCs w:val="22"/>
        </w:rPr>
        <w:t>a</w:t>
      </w:r>
      <w:r w:rsidR="005A72D6" w:rsidRPr="00FA069F">
        <w:rPr>
          <w:rFonts w:asciiTheme="minorHAnsi" w:hAnsiTheme="minorHAnsi"/>
          <w:color w:val="000000" w:themeColor="text1"/>
          <w:sz w:val="22"/>
          <w:szCs w:val="22"/>
        </w:rPr>
        <w:t>nd diversity.</w:t>
      </w:r>
    </w:p>
    <w:p w14:paraId="3FDA6F68" w14:textId="77777777" w:rsidR="005A72D6" w:rsidRPr="00FA069F" w:rsidRDefault="005A72D6" w:rsidP="005A72D6">
      <w:pPr>
        <w:pStyle w:val="Default"/>
        <w:rPr>
          <w:rFonts w:asciiTheme="minorHAnsi" w:hAnsiTheme="minorHAnsi"/>
          <w:color w:val="000000" w:themeColor="text1"/>
          <w:sz w:val="22"/>
          <w:szCs w:val="22"/>
        </w:rPr>
      </w:pPr>
    </w:p>
    <w:p w14:paraId="39F0AE3E" w14:textId="143B8791" w:rsidR="005A72D6" w:rsidRPr="00FA069F" w:rsidRDefault="005A72D6" w:rsidP="005A72D6">
      <w:pPr>
        <w:pStyle w:val="Default"/>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Everyone in 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 must treat all fellow staff and members of the public with respect and on a fair and equal basis, in line with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 policies.</w:t>
      </w:r>
    </w:p>
    <w:p w14:paraId="6159429C" w14:textId="77777777" w:rsidR="005A72D6" w:rsidRPr="00FA069F" w:rsidRDefault="005A72D6" w:rsidP="005A72D6">
      <w:pPr>
        <w:suppressAutoHyphens/>
        <w:autoSpaceDE w:val="0"/>
        <w:autoSpaceDN w:val="0"/>
        <w:adjustRightInd w:val="0"/>
        <w:spacing w:after="57"/>
        <w:jc w:val="both"/>
        <w:textAlignment w:val="center"/>
        <w:rPr>
          <w:rFonts w:asciiTheme="minorHAnsi" w:hAnsiTheme="minorHAnsi"/>
          <w:b/>
          <w:bCs/>
          <w:color w:val="000000" w:themeColor="text1"/>
          <w:sz w:val="22"/>
          <w:szCs w:val="22"/>
        </w:rPr>
      </w:pPr>
    </w:p>
    <w:p w14:paraId="385D3C74" w14:textId="2064E972" w:rsidR="005A72D6" w:rsidRDefault="005A72D6" w:rsidP="00AD3F4E">
      <w:pPr>
        <w:suppressAutoHyphens/>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 is also committed to the principle that no employee or job applicant shall receive unfavourable treatment on the grounds of race, religious beliefs, sex, sexual orientation, age, marital status or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"disability"</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disability.</w:t>
      </w:r>
    </w:p>
    <w:p w14:paraId="6BE5098D" w14:textId="77777777" w:rsidR="00463260" w:rsidRPr="00FA069F" w:rsidRDefault="00463260" w:rsidP="00AD3F4E">
      <w:pPr>
        <w:suppressAutoHyphens/>
        <w:jc w:val="both"/>
        <w:textAlignment w:val="center"/>
        <w:rPr>
          <w:rFonts w:asciiTheme="minorHAnsi" w:hAnsiTheme="minorHAnsi"/>
          <w:color w:val="000000" w:themeColor="text1"/>
          <w:sz w:val="22"/>
          <w:szCs w:val="22"/>
        </w:rPr>
      </w:pPr>
    </w:p>
    <w:p w14:paraId="4CAC5724" w14:textId="77777777" w:rsidR="005A72D6" w:rsidRPr="005A72D6" w:rsidRDefault="005A72D6" w:rsidP="00463260">
      <w:pPr>
        <w:suppressAutoHyphens/>
        <w:autoSpaceDE w:val="0"/>
        <w:autoSpaceDN w:val="0"/>
        <w:adjustRightInd w:val="0"/>
        <w:textAlignment w:val="center"/>
        <w:rPr>
          <w:rFonts w:asciiTheme="minorHAnsi" w:hAnsiTheme="minorHAnsi"/>
          <w:b/>
          <w:color w:val="000000" w:themeColor="text1"/>
          <w:sz w:val="28"/>
          <w:szCs w:val="22"/>
        </w:rPr>
      </w:pPr>
      <w:r w:rsidRPr="005A72D6">
        <w:rPr>
          <w:rFonts w:asciiTheme="minorHAnsi" w:hAnsiTheme="minorHAnsi"/>
          <w:b/>
          <w:bCs/>
          <w:color w:val="000000" w:themeColor="text1"/>
          <w:sz w:val="28"/>
          <w:szCs w:val="22"/>
        </w:rPr>
        <w:t xml:space="preserve">Reasons for the </w:t>
      </w:r>
      <w:r>
        <w:rPr>
          <w:rFonts w:asciiTheme="minorHAnsi" w:hAnsiTheme="minorHAnsi"/>
          <w:b/>
          <w:bCs/>
          <w:color w:val="000000" w:themeColor="text1"/>
          <w:sz w:val="28"/>
          <w:szCs w:val="22"/>
        </w:rPr>
        <w:t>P</w:t>
      </w:r>
      <w:r w:rsidRPr="005A72D6">
        <w:rPr>
          <w:rFonts w:asciiTheme="minorHAnsi" w:hAnsiTheme="minorHAnsi"/>
          <w:b/>
          <w:bCs/>
          <w:color w:val="000000" w:themeColor="text1"/>
          <w:sz w:val="28"/>
          <w:szCs w:val="22"/>
        </w:rPr>
        <w:t>olicy</w:t>
      </w:r>
    </w:p>
    <w:p w14:paraId="0A97CFBB" w14:textId="77777777" w:rsidR="005A72D6" w:rsidRDefault="005A72D6" w:rsidP="00AD3F4E">
      <w:pPr>
        <w:suppressAutoHyphens/>
        <w:jc w:val="both"/>
        <w:textAlignment w:val="center"/>
        <w:rPr>
          <w:rFonts w:asciiTheme="minorHAnsi" w:hAnsiTheme="minorHAnsi"/>
          <w:color w:val="000000" w:themeColor="text1"/>
          <w:sz w:val="22"/>
          <w:szCs w:val="22"/>
        </w:rPr>
      </w:pPr>
    </w:p>
    <w:p w14:paraId="7D08EFA1" w14:textId="2B8560BD" w:rsidR="005A72D6" w:rsidRDefault="005A72D6" w:rsidP="00AD3F4E">
      <w:pPr>
        <w:suppressAutoHyphens/>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 wishes to employ the most suitable and appropriately qualified people for the work to be undertaken. </w:t>
      </w:r>
    </w:p>
    <w:p w14:paraId="5ADDE441" w14:textId="77777777" w:rsidR="006479A7" w:rsidRPr="00FA069F" w:rsidRDefault="006479A7" w:rsidP="00AD3F4E">
      <w:pPr>
        <w:suppressAutoHyphens/>
        <w:jc w:val="both"/>
        <w:textAlignment w:val="center"/>
        <w:rPr>
          <w:rFonts w:asciiTheme="minorHAnsi" w:hAnsiTheme="minorHAnsi"/>
          <w:color w:val="000000" w:themeColor="text1"/>
          <w:sz w:val="22"/>
          <w:szCs w:val="22"/>
        </w:rPr>
      </w:pPr>
    </w:p>
    <w:p w14:paraId="0D8A79B1" w14:textId="5D93C2E9"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lastRenderedPageBreak/>
        <w:t xml:space="preserve">Over a period of time, legislation has been introduced to encourage equal opportunities and to make discrimination unlawful. But 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’s commitment to equality and diversity is not just driven by that. </w:t>
      </w:r>
      <w:r w:rsidRPr="007173CD">
        <w:rPr>
          <w:rFonts w:asciiTheme="minorHAnsi" w:hAnsiTheme="minorHAnsi"/>
          <w:color w:val="000000" w:themeColor="text1"/>
          <w:sz w:val="22"/>
          <w:szCs w:val="22"/>
          <w:u w:val="single"/>
        </w:rPr>
        <w:t xml:space="preserve">This is a core value for the </w:t>
      </w:r>
      <w:r w:rsidR="00D13982">
        <w:rPr>
          <w:rFonts w:asciiTheme="minorHAnsi" w:hAnsiTheme="minorHAnsi"/>
          <w:color w:val="000000" w:themeColor="text1"/>
          <w:sz w:val="22"/>
          <w:szCs w:val="22"/>
          <w:u w:val="single"/>
        </w:rPr>
        <w:t>NISQ</w:t>
      </w:r>
      <w:r w:rsidRPr="007173CD">
        <w:rPr>
          <w:rFonts w:asciiTheme="minorHAnsi" w:hAnsiTheme="minorHAnsi"/>
          <w:color w:val="000000" w:themeColor="text1"/>
          <w:sz w:val="22"/>
          <w:szCs w:val="22"/>
          <w:u w:val="single"/>
        </w:rPr>
        <w:t>.</w:t>
      </w:r>
      <w:r w:rsidRPr="00FA069F">
        <w:rPr>
          <w:rFonts w:asciiTheme="minorHAnsi" w:hAnsiTheme="minorHAnsi"/>
          <w:color w:val="000000" w:themeColor="text1"/>
          <w:sz w:val="22"/>
          <w:szCs w:val="22"/>
        </w:rPr>
        <w:t xml:space="preserve">  Equally our clients and their staff represent all the diversity in our society and it is vital that we provide a service to them that is fair open and maintains the highest standards of conduct</w:t>
      </w:r>
    </w:p>
    <w:p w14:paraId="146B3A3E" w14:textId="77777777" w:rsidR="005A72D6" w:rsidRPr="005A72D6" w:rsidRDefault="005A72D6" w:rsidP="00463260">
      <w:pPr>
        <w:suppressAutoHyphens/>
        <w:spacing w:after="170"/>
        <w:textAlignment w:val="center"/>
        <w:rPr>
          <w:rFonts w:asciiTheme="minorHAnsi" w:hAnsiTheme="minorHAnsi"/>
          <w:b/>
          <w:color w:val="000000" w:themeColor="text1"/>
          <w:sz w:val="28"/>
          <w:szCs w:val="22"/>
        </w:rPr>
      </w:pPr>
      <w:r>
        <w:rPr>
          <w:rFonts w:asciiTheme="minorHAnsi" w:hAnsiTheme="minorHAnsi"/>
          <w:b/>
          <w:bCs/>
          <w:color w:val="000000" w:themeColor="text1"/>
          <w:sz w:val="28"/>
          <w:szCs w:val="22"/>
        </w:rPr>
        <w:t>Equality of T</w:t>
      </w:r>
      <w:r w:rsidRPr="005A72D6">
        <w:rPr>
          <w:rFonts w:asciiTheme="minorHAnsi" w:hAnsiTheme="minorHAnsi"/>
          <w:b/>
          <w:bCs/>
          <w:color w:val="000000" w:themeColor="text1"/>
          <w:sz w:val="28"/>
          <w:szCs w:val="22"/>
        </w:rPr>
        <w:t>reatment</w:t>
      </w:r>
    </w:p>
    <w:p w14:paraId="70A6262D"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The policy aims to ensure that members of staff adhere to the principle of equality of treatment. It prohibits acts of discrimination whereby one individual is treated less favourably than another on the grounds of race, religious belief, sex (gender),</w:t>
      </w:r>
      <w:r>
        <w:rPr>
          <w:rFonts w:asciiTheme="minorHAnsi" w:hAnsiTheme="minorHAnsi"/>
          <w:color w:val="000000" w:themeColor="text1"/>
          <w:sz w:val="22"/>
          <w:szCs w:val="22"/>
        </w:rPr>
        <w:t xml:space="preserve"> community background,</w:t>
      </w:r>
      <w:r w:rsidRPr="00FA069F">
        <w:rPr>
          <w:rFonts w:asciiTheme="minorHAnsi" w:hAnsiTheme="minorHAnsi"/>
          <w:color w:val="000000" w:themeColor="text1"/>
          <w:sz w:val="22"/>
          <w:szCs w:val="22"/>
        </w:rPr>
        <w:t xml:space="preserve"> sexual orientation, age, marital status or disability.</w:t>
      </w:r>
    </w:p>
    <w:p w14:paraId="31137B65"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Examples of such discrimination by an employer include:</w:t>
      </w:r>
    </w:p>
    <w:p w14:paraId="53718CA9" w14:textId="77777777" w:rsidR="005A72D6" w:rsidRPr="00FA069F" w:rsidRDefault="005A72D6" w:rsidP="005A72D6">
      <w:pPr>
        <w:numPr>
          <w:ilvl w:val="0"/>
          <w:numId w:val="3"/>
        </w:numPr>
        <w:suppressAutoHyphens/>
        <w:autoSpaceDE w:val="0"/>
        <w:autoSpaceDN w:val="0"/>
        <w:adjustRightInd w:val="0"/>
        <w:spacing w:after="113"/>
        <w:textAlignment w:val="center"/>
        <w:rPr>
          <w:rFonts w:asciiTheme="minorHAnsi" w:hAnsiTheme="minorHAnsi"/>
          <w:color w:val="000000" w:themeColor="text1"/>
          <w:sz w:val="22"/>
          <w:szCs w:val="22"/>
        </w:rPr>
      </w:pPr>
      <w:r w:rsidRPr="00FA069F">
        <w:rPr>
          <w:color w:val="000000" w:themeColor="text1"/>
          <w:position w:val="2"/>
          <w:sz w:val="22"/>
          <w:szCs w:val="22"/>
        </w:rPr>
        <w:t> </w:t>
      </w:r>
      <w:r w:rsidRPr="00FA069F">
        <w:rPr>
          <w:rFonts w:asciiTheme="minorHAnsi" w:hAnsiTheme="minorHAnsi"/>
          <w:color w:val="000000" w:themeColor="text1"/>
          <w:sz w:val="22"/>
          <w:szCs w:val="22"/>
        </w:rPr>
        <w:t>Deliberately refusing or omitting to make an offer of employment</w:t>
      </w:r>
    </w:p>
    <w:p w14:paraId="462E075C" w14:textId="77777777" w:rsidR="005A72D6" w:rsidRPr="00FA069F" w:rsidRDefault="005A72D6" w:rsidP="005A72D6">
      <w:pPr>
        <w:numPr>
          <w:ilvl w:val="0"/>
          <w:numId w:val="3"/>
        </w:numPr>
        <w:suppressAutoHyphens/>
        <w:autoSpaceDE w:val="0"/>
        <w:autoSpaceDN w:val="0"/>
        <w:adjustRightInd w:val="0"/>
        <w:spacing w:after="113"/>
        <w:textAlignment w:val="center"/>
        <w:rPr>
          <w:rFonts w:asciiTheme="minorHAnsi" w:hAnsiTheme="minorHAnsi"/>
          <w:color w:val="000000" w:themeColor="text1"/>
          <w:sz w:val="22"/>
          <w:szCs w:val="22"/>
        </w:rPr>
      </w:pPr>
      <w:r w:rsidRPr="00FA069F">
        <w:rPr>
          <w:color w:val="000000" w:themeColor="text1"/>
          <w:position w:val="2"/>
          <w:sz w:val="22"/>
          <w:szCs w:val="22"/>
        </w:rPr>
        <w:t> </w:t>
      </w:r>
      <w:r w:rsidRPr="00FA069F">
        <w:rPr>
          <w:rFonts w:asciiTheme="minorHAnsi" w:hAnsiTheme="minorHAnsi"/>
          <w:color w:val="000000" w:themeColor="text1"/>
          <w:sz w:val="22"/>
          <w:szCs w:val="22"/>
        </w:rPr>
        <w:t>Restricting or denying access to promotion, transfer, training, or other benefits or facilities</w:t>
      </w:r>
    </w:p>
    <w:p w14:paraId="6EDD37B3" w14:textId="77777777" w:rsidR="005A72D6" w:rsidRPr="00FA069F" w:rsidRDefault="005A72D6" w:rsidP="005A72D6">
      <w:pPr>
        <w:numPr>
          <w:ilvl w:val="0"/>
          <w:numId w:val="3"/>
        </w:numPr>
        <w:suppressAutoHyphens/>
        <w:autoSpaceDE w:val="0"/>
        <w:autoSpaceDN w:val="0"/>
        <w:adjustRightInd w:val="0"/>
        <w:spacing w:after="113"/>
        <w:textAlignment w:val="center"/>
        <w:rPr>
          <w:rFonts w:asciiTheme="minorHAnsi" w:hAnsiTheme="minorHAnsi"/>
          <w:color w:val="000000" w:themeColor="text1"/>
          <w:sz w:val="22"/>
          <w:szCs w:val="22"/>
        </w:rPr>
      </w:pPr>
      <w:r w:rsidRPr="00FA069F">
        <w:rPr>
          <w:color w:val="000000" w:themeColor="text1"/>
          <w:position w:val="2"/>
          <w:sz w:val="22"/>
          <w:szCs w:val="22"/>
        </w:rPr>
        <w:t> </w:t>
      </w:r>
      <w:r w:rsidRPr="00FA069F">
        <w:rPr>
          <w:rFonts w:asciiTheme="minorHAnsi" w:hAnsiTheme="minorHAnsi"/>
          <w:color w:val="000000" w:themeColor="text1"/>
          <w:sz w:val="22"/>
          <w:szCs w:val="22"/>
        </w:rPr>
        <w:t>Dismissing an individual</w:t>
      </w:r>
    </w:p>
    <w:p w14:paraId="37AEC1B8" w14:textId="77777777" w:rsidR="005A72D6" w:rsidRPr="00FA069F" w:rsidRDefault="005A72D6" w:rsidP="005A72D6">
      <w:pPr>
        <w:numPr>
          <w:ilvl w:val="0"/>
          <w:numId w:val="3"/>
        </w:numPr>
        <w:suppressAutoHyphens/>
        <w:autoSpaceDE w:val="0"/>
        <w:autoSpaceDN w:val="0"/>
        <w:adjustRightInd w:val="0"/>
        <w:spacing w:after="113"/>
        <w:textAlignment w:val="center"/>
        <w:rPr>
          <w:rFonts w:asciiTheme="minorHAnsi" w:hAnsiTheme="minorHAnsi"/>
          <w:color w:val="000000" w:themeColor="text1"/>
          <w:sz w:val="22"/>
          <w:szCs w:val="22"/>
        </w:rPr>
      </w:pPr>
      <w:r w:rsidRPr="00FA069F">
        <w:rPr>
          <w:color w:val="000000" w:themeColor="text1"/>
          <w:position w:val="2"/>
          <w:sz w:val="22"/>
          <w:szCs w:val="22"/>
        </w:rPr>
        <w:t> </w:t>
      </w:r>
      <w:r w:rsidRPr="00FA069F">
        <w:rPr>
          <w:rFonts w:asciiTheme="minorHAnsi" w:hAnsiTheme="minorHAnsi"/>
          <w:color w:val="000000" w:themeColor="text1"/>
          <w:sz w:val="22"/>
          <w:szCs w:val="22"/>
        </w:rPr>
        <w:t xml:space="preserve">Subjecting an individual to some other detriment (for example, racial or sexual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"racial harassment"</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"harassment and bullying at work"</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"bullying and harassment at work"</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harassment)</w:t>
      </w:r>
    </w:p>
    <w:p w14:paraId="464A74B4" w14:textId="77777777" w:rsidR="005A72D6" w:rsidRPr="00FA069F" w:rsidRDefault="005A72D6" w:rsidP="005A72D6">
      <w:pPr>
        <w:numPr>
          <w:ilvl w:val="0"/>
          <w:numId w:val="3"/>
        </w:numPr>
        <w:suppressAutoHyphens/>
        <w:autoSpaceDE w:val="0"/>
        <w:autoSpaceDN w:val="0"/>
        <w:adjustRightInd w:val="0"/>
        <w:spacing w:after="170"/>
        <w:textAlignment w:val="center"/>
        <w:rPr>
          <w:rFonts w:asciiTheme="minorHAnsi" w:hAnsiTheme="minorHAnsi"/>
          <w:color w:val="000000" w:themeColor="text1"/>
          <w:sz w:val="22"/>
          <w:szCs w:val="22"/>
        </w:rPr>
      </w:pPr>
      <w:r w:rsidRPr="00FA069F">
        <w:rPr>
          <w:color w:val="000000" w:themeColor="text1"/>
          <w:position w:val="2"/>
          <w:sz w:val="22"/>
          <w:szCs w:val="22"/>
        </w:rPr>
        <w:t> </w:t>
      </w:r>
      <w:r w:rsidRPr="00FA069F">
        <w:rPr>
          <w:rFonts w:asciiTheme="minorHAnsi" w:hAnsiTheme="minorHAnsi"/>
          <w:color w:val="000000" w:themeColor="text1"/>
          <w:sz w:val="22"/>
          <w:szCs w:val="22"/>
        </w:rPr>
        <w:t>Discriminating in the arrangements made for deciding who should be offered a job.</w:t>
      </w:r>
    </w:p>
    <w:p w14:paraId="316BF475" w14:textId="741F1D95" w:rsidR="005A72D6" w:rsidRPr="00FA069F" w:rsidRDefault="005A72D6" w:rsidP="005A72D6">
      <w:pPr>
        <w:suppressAutoHyphens/>
        <w:spacing w:after="170"/>
        <w:jc w:val="both"/>
        <w:textAlignment w:val="center"/>
        <w:rPr>
          <w:rFonts w:asciiTheme="minorHAnsi" w:hAnsiTheme="minorHAnsi"/>
          <w:color w:val="000000" w:themeColor="text1"/>
          <w:spacing w:val="6"/>
          <w:sz w:val="22"/>
          <w:szCs w:val="22"/>
        </w:rPr>
      </w:pPr>
      <w:r w:rsidRPr="00FA069F">
        <w:rPr>
          <w:rFonts w:asciiTheme="minorHAnsi" w:hAnsiTheme="minorHAnsi"/>
          <w:color w:val="000000" w:themeColor="text1"/>
          <w:spacing w:val="6"/>
          <w:sz w:val="22"/>
          <w:szCs w:val="22"/>
        </w:rPr>
        <w:t>Discrimination may be ‘direct’, as in the cases described above, or ‘indirect’, which can occur when there is no intention to discriminate</w:t>
      </w:r>
      <w:r w:rsidR="007173CD">
        <w:rPr>
          <w:rFonts w:asciiTheme="minorHAnsi" w:hAnsiTheme="minorHAnsi"/>
          <w:color w:val="000000" w:themeColor="text1"/>
          <w:spacing w:val="6"/>
          <w:sz w:val="22"/>
          <w:szCs w:val="22"/>
        </w:rPr>
        <w:t xml:space="preserve"> but operation of the policy </w:t>
      </w:r>
      <w:r w:rsidR="00B81D3C">
        <w:rPr>
          <w:rFonts w:asciiTheme="minorHAnsi" w:hAnsiTheme="minorHAnsi"/>
          <w:color w:val="000000" w:themeColor="text1"/>
          <w:spacing w:val="6"/>
          <w:sz w:val="22"/>
          <w:szCs w:val="22"/>
        </w:rPr>
        <w:t>illegally impacts upon or excludes someone on unjustified grounds</w:t>
      </w:r>
      <w:r w:rsidRPr="00FA069F">
        <w:rPr>
          <w:rFonts w:asciiTheme="minorHAnsi" w:hAnsiTheme="minorHAnsi"/>
          <w:color w:val="000000" w:themeColor="text1"/>
          <w:spacing w:val="6"/>
          <w:sz w:val="22"/>
          <w:szCs w:val="22"/>
        </w:rPr>
        <w:t xml:space="preserve">. For example, an advertisement specifying an upper age limit of 28 years could be regarded as indirect discrimination against women because such a condition would have the </w:t>
      </w:r>
      <w:r w:rsidR="003A4470">
        <w:rPr>
          <w:rFonts w:asciiTheme="minorHAnsi" w:hAnsiTheme="minorHAnsi"/>
          <w:color w:val="000000" w:themeColor="text1"/>
          <w:spacing w:val="6"/>
          <w:sz w:val="22"/>
          <w:szCs w:val="22"/>
        </w:rPr>
        <w:t>Adverse Effect</w:t>
      </w:r>
      <w:r w:rsidRPr="00FA069F">
        <w:rPr>
          <w:rFonts w:asciiTheme="minorHAnsi" w:hAnsiTheme="minorHAnsi"/>
          <w:color w:val="000000" w:themeColor="text1"/>
          <w:spacing w:val="6"/>
          <w:sz w:val="22"/>
          <w:szCs w:val="22"/>
        </w:rPr>
        <w:t xml:space="preserve"> of excluding many women temporarily unavailable for work for reasons connected with motherhood.</w:t>
      </w:r>
    </w:p>
    <w:p w14:paraId="158E08E5"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Discrimination by ‘victimisation’ occurs where a person is treated unfavourably because, for example, he or she has brought proceedings, or given evidence or information in a case involving sex or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"race discrimination"</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race discrimination.</w:t>
      </w:r>
      <w:r w:rsidRPr="00FA069F">
        <w:rPr>
          <w:rFonts w:asciiTheme="minorHAnsi" w:hAnsiTheme="minorHAnsi"/>
          <w:color w:val="000000" w:themeColor="text1"/>
          <w:sz w:val="22"/>
          <w:szCs w:val="22"/>
        </w:rPr>
        <w:tab/>
      </w:r>
      <w:r w:rsidRPr="00FA069F">
        <w:rPr>
          <w:rFonts w:asciiTheme="minorHAnsi" w:hAnsiTheme="minorHAnsi"/>
          <w:color w:val="000000" w:themeColor="text1"/>
          <w:sz w:val="22"/>
          <w:szCs w:val="22"/>
        </w:rPr>
        <w:tab/>
      </w:r>
    </w:p>
    <w:p w14:paraId="04F7EB3F" w14:textId="3C993EF9" w:rsidR="005A72D6"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A manager or employee who contravenes (or knowingly aids another person to contravene) 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’s policy may be held personally liable for committing an act of lawful discrimination and may, together with 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be subject to legal proceedings.</w:t>
      </w:r>
    </w:p>
    <w:p w14:paraId="36089040" w14:textId="77777777" w:rsidR="005A72D6" w:rsidRPr="00FA069F" w:rsidRDefault="005A72D6" w:rsidP="005A72D6">
      <w:pPr>
        <w:suppressAutoHyphens/>
        <w:jc w:val="both"/>
        <w:textAlignment w:val="center"/>
        <w:rPr>
          <w:rFonts w:asciiTheme="minorHAnsi" w:hAnsiTheme="minorHAnsi"/>
          <w:color w:val="000000" w:themeColor="text1"/>
          <w:sz w:val="22"/>
          <w:szCs w:val="22"/>
        </w:rPr>
      </w:pPr>
    </w:p>
    <w:p w14:paraId="0192C238" w14:textId="77777777" w:rsidR="005A72D6" w:rsidRPr="005A72D6" w:rsidRDefault="005A72D6" w:rsidP="00463260">
      <w:pPr>
        <w:suppressAutoHyphens/>
        <w:autoSpaceDE w:val="0"/>
        <w:autoSpaceDN w:val="0"/>
        <w:adjustRightInd w:val="0"/>
        <w:textAlignment w:val="center"/>
        <w:rPr>
          <w:rFonts w:asciiTheme="minorHAnsi" w:hAnsiTheme="minorHAnsi"/>
          <w:b/>
          <w:color w:val="000000" w:themeColor="text1"/>
          <w:sz w:val="28"/>
          <w:szCs w:val="22"/>
        </w:rPr>
      </w:pPr>
      <w:r w:rsidRPr="005A72D6">
        <w:rPr>
          <w:rFonts w:asciiTheme="minorHAnsi" w:hAnsiTheme="minorHAnsi"/>
          <w:b/>
          <w:bCs/>
          <w:color w:val="000000" w:themeColor="text1"/>
          <w:sz w:val="28"/>
          <w:szCs w:val="22"/>
        </w:rPr>
        <w:t>Responsibilities</w:t>
      </w:r>
    </w:p>
    <w:p w14:paraId="76317F16" w14:textId="77777777" w:rsidR="005A72D6" w:rsidRDefault="005A72D6" w:rsidP="005A72D6">
      <w:pPr>
        <w:suppressAutoHyphens/>
        <w:jc w:val="both"/>
        <w:textAlignment w:val="center"/>
        <w:rPr>
          <w:rFonts w:asciiTheme="minorHAnsi" w:hAnsiTheme="minorHAnsi"/>
          <w:color w:val="000000" w:themeColor="text1"/>
          <w:sz w:val="22"/>
          <w:szCs w:val="22"/>
        </w:rPr>
      </w:pPr>
    </w:p>
    <w:p w14:paraId="63E5574B" w14:textId="456CFD9F" w:rsidR="005A72D6" w:rsidRDefault="00D13982" w:rsidP="005A72D6">
      <w:pPr>
        <w:suppressAutoHyphens/>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The </w:t>
      </w:r>
      <w:r>
        <w:rPr>
          <w:rFonts w:asciiTheme="minorHAnsi" w:hAnsiTheme="minorHAnsi"/>
          <w:color w:val="000000" w:themeColor="text1"/>
          <w:sz w:val="22"/>
          <w:szCs w:val="22"/>
        </w:rPr>
        <w:t xml:space="preserve">Governing Body of NISQ has </w:t>
      </w:r>
      <w:r w:rsidR="005A72D6" w:rsidRPr="00FA069F">
        <w:rPr>
          <w:rFonts w:asciiTheme="minorHAnsi" w:hAnsiTheme="minorHAnsi"/>
          <w:color w:val="000000" w:themeColor="text1"/>
          <w:sz w:val="22"/>
          <w:szCs w:val="22"/>
        </w:rPr>
        <w:t>overall responsibility for the application of the equal opportun</w:t>
      </w:r>
      <w:r w:rsidR="005A6476">
        <w:rPr>
          <w:rFonts w:asciiTheme="minorHAnsi" w:hAnsiTheme="minorHAnsi"/>
          <w:color w:val="000000" w:themeColor="text1"/>
          <w:sz w:val="22"/>
          <w:szCs w:val="22"/>
        </w:rPr>
        <w:t>ities policy</w:t>
      </w:r>
      <w:r>
        <w:rPr>
          <w:rFonts w:asciiTheme="minorHAnsi" w:hAnsiTheme="minorHAnsi"/>
          <w:color w:val="000000" w:themeColor="text1"/>
          <w:sz w:val="22"/>
          <w:szCs w:val="22"/>
        </w:rPr>
        <w:t>.</w:t>
      </w:r>
    </w:p>
    <w:p w14:paraId="7052B7A1" w14:textId="77777777" w:rsidR="00B81D3C" w:rsidRPr="00FA069F" w:rsidRDefault="00B81D3C" w:rsidP="005A72D6">
      <w:pPr>
        <w:suppressAutoHyphens/>
        <w:jc w:val="both"/>
        <w:textAlignment w:val="center"/>
        <w:rPr>
          <w:rFonts w:asciiTheme="minorHAnsi" w:hAnsiTheme="minorHAnsi"/>
          <w:color w:val="000000" w:themeColor="text1"/>
          <w:sz w:val="22"/>
          <w:szCs w:val="22"/>
        </w:rPr>
      </w:pPr>
    </w:p>
    <w:p w14:paraId="305B7E18" w14:textId="7B049A60" w:rsidR="005A72D6" w:rsidRPr="00FA069F" w:rsidRDefault="00DD24F4" w:rsidP="005A72D6">
      <w:p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NISQ</w:t>
      </w:r>
      <w:r w:rsidR="00D13982">
        <w:rPr>
          <w:rFonts w:asciiTheme="minorHAnsi" w:hAnsiTheme="minorHAnsi"/>
          <w:color w:val="000000" w:themeColor="text1"/>
          <w:sz w:val="22"/>
          <w:szCs w:val="22"/>
        </w:rPr>
        <w:t xml:space="preserve"> Governing Body are</w:t>
      </w:r>
      <w:r w:rsidR="005A72D6" w:rsidRPr="00FA069F">
        <w:rPr>
          <w:rFonts w:asciiTheme="minorHAnsi" w:hAnsiTheme="minorHAnsi"/>
          <w:color w:val="000000" w:themeColor="text1"/>
          <w:sz w:val="22"/>
          <w:szCs w:val="22"/>
        </w:rPr>
        <w:t xml:space="preserve"> responsible for communicating the policy to all employees, providing operational procedures and training, and monitoring the application of the policy. </w:t>
      </w:r>
      <w:r w:rsidR="0023653C">
        <w:rPr>
          <w:rFonts w:asciiTheme="minorHAnsi" w:hAnsiTheme="minorHAnsi"/>
          <w:color w:val="000000" w:themeColor="text1"/>
          <w:sz w:val="22"/>
          <w:szCs w:val="22"/>
        </w:rPr>
        <w:t>Directors</w:t>
      </w:r>
      <w:r w:rsidR="00D13982">
        <w:rPr>
          <w:rFonts w:asciiTheme="minorHAnsi" w:hAnsiTheme="minorHAnsi"/>
          <w:color w:val="000000" w:themeColor="text1"/>
          <w:sz w:val="22"/>
          <w:szCs w:val="22"/>
        </w:rPr>
        <w:t xml:space="preserve"> </w:t>
      </w:r>
      <w:r w:rsidR="005A72D6" w:rsidRPr="00FA069F">
        <w:rPr>
          <w:rFonts w:asciiTheme="minorHAnsi" w:hAnsiTheme="minorHAnsi"/>
          <w:color w:val="000000" w:themeColor="text1"/>
          <w:sz w:val="22"/>
          <w:szCs w:val="22"/>
        </w:rPr>
        <w:t>are responsible for ensuring that they and all staff under their control understand the policy and observe the correct procedures.</w:t>
      </w:r>
    </w:p>
    <w:p w14:paraId="41013A0E"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All employees have an important part to play in the application of the policy, that their attitudes and actions are consistent at all times with both the spirit and the letter of the policy.</w:t>
      </w:r>
    </w:p>
    <w:p w14:paraId="7A19B9FC" w14:textId="77777777" w:rsidR="00007965" w:rsidRDefault="00007965" w:rsidP="00463260">
      <w:pPr>
        <w:suppressAutoHyphens/>
        <w:spacing w:after="170"/>
        <w:textAlignment w:val="center"/>
        <w:rPr>
          <w:rFonts w:asciiTheme="minorHAnsi" w:hAnsiTheme="minorHAnsi"/>
          <w:b/>
          <w:bCs/>
          <w:color w:val="000000" w:themeColor="text1"/>
          <w:sz w:val="28"/>
          <w:szCs w:val="22"/>
        </w:rPr>
      </w:pPr>
    </w:p>
    <w:p w14:paraId="671D1508" w14:textId="69ABAD06" w:rsidR="005A72D6" w:rsidRPr="005A72D6" w:rsidRDefault="005A72D6" w:rsidP="00463260">
      <w:pPr>
        <w:suppressAutoHyphens/>
        <w:spacing w:after="170"/>
        <w:textAlignment w:val="center"/>
        <w:rPr>
          <w:rFonts w:asciiTheme="minorHAnsi" w:hAnsiTheme="minorHAnsi"/>
          <w:color w:val="000000" w:themeColor="text1"/>
          <w:sz w:val="28"/>
          <w:szCs w:val="22"/>
        </w:rPr>
      </w:pPr>
      <w:r w:rsidRPr="005A72D6">
        <w:rPr>
          <w:rFonts w:asciiTheme="minorHAnsi" w:hAnsiTheme="minorHAnsi"/>
          <w:b/>
          <w:bCs/>
          <w:color w:val="000000" w:themeColor="text1"/>
          <w:sz w:val="28"/>
          <w:szCs w:val="22"/>
        </w:rPr>
        <w:lastRenderedPageBreak/>
        <w:t>Recruitment, selection and promotion</w:t>
      </w:r>
    </w:p>
    <w:p w14:paraId="61BCCDF6" w14:textId="77EA3CEB" w:rsidR="005A72D6" w:rsidRPr="00FA069F" w:rsidRDefault="00D13982" w:rsidP="005A72D6">
      <w:p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NISQ</w:t>
      </w:r>
      <w:r w:rsidR="005A72D6" w:rsidRPr="00FA069F">
        <w:rPr>
          <w:rFonts w:asciiTheme="minorHAnsi" w:hAnsiTheme="minorHAnsi"/>
          <w:color w:val="000000" w:themeColor="text1"/>
          <w:sz w:val="22"/>
          <w:szCs w:val="22"/>
        </w:rPr>
        <w:t xml:space="preserve">’s intention in respect of recruitment, selection and promotion is to appoint the most able candidate for each job regardless of that person’s race, religious beliefs, community background, sex, sexual orientation, marital status, age or </w:t>
      </w:r>
      <w:r w:rsidR="005A72D6" w:rsidRPr="00FA069F">
        <w:rPr>
          <w:rFonts w:asciiTheme="minorHAnsi" w:hAnsiTheme="minorHAnsi"/>
          <w:color w:val="000000" w:themeColor="text1"/>
          <w:sz w:val="22"/>
          <w:szCs w:val="22"/>
        </w:rPr>
        <w:fldChar w:fldCharType="begin"/>
      </w:r>
      <w:r w:rsidR="005A72D6" w:rsidRPr="00FA069F">
        <w:rPr>
          <w:rFonts w:asciiTheme="minorHAnsi" w:hAnsiTheme="minorHAnsi"/>
          <w:color w:val="000000" w:themeColor="text1"/>
          <w:sz w:val="22"/>
          <w:szCs w:val="22"/>
        </w:rPr>
        <w:instrText>xe "disability"</w:instrText>
      </w:r>
      <w:r w:rsidR="005A72D6" w:rsidRPr="00FA069F">
        <w:rPr>
          <w:rFonts w:asciiTheme="minorHAnsi" w:hAnsiTheme="minorHAnsi"/>
          <w:color w:val="000000" w:themeColor="text1"/>
          <w:sz w:val="22"/>
          <w:szCs w:val="22"/>
        </w:rPr>
        <w:fldChar w:fldCharType="end"/>
      </w:r>
      <w:r w:rsidR="005A72D6" w:rsidRPr="00FA069F">
        <w:rPr>
          <w:rFonts w:asciiTheme="minorHAnsi" w:hAnsiTheme="minorHAnsi"/>
          <w:color w:val="000000" w:themeColor="text1"/>
          <w:sz w:val="22"/>
          <w:szCs w:val="22"/>
        </w:rPr>
        <w:t>disability.</w:t>
      </w:r>
    </w:p>
    <w:p w14:paraId="23365273"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In order to ensure that this intention is realised, the requirements of each job are </w:t>
      </w:r>
      <w:r w:rsidR="00684540" w:rsidRPr="00FA069F">
        <w:rPr>
          <w:rFonts w:asciiTheme="minorHAnsi" w:hAnsiTheme="minorHAnsi"/>
          <w:color w:val="000000" w:themeColor="text1"/>
          <w:sz w:val="22"/>
          <w:szCs w:val="22"/>
        </w:rPr>
        <w:t>identified,</w:t>
      </w:r>
      <w:r w:rsidRPr="00FA069F">
        <w:rPr>
          <w:rFonts w:asciiTheme="minorHAnsi" w:hAnsiTheme="minorHAnsi"/>
          <w:color w:val="000000" w:themeColor="text1"/>
          <w:sz w:val="22"/>
          <w:szCs w:val="22"/>
        </w:rPr>
        <w:t xml:space="preserve"> and all candidates assessed against the same criteria at each stage of the selection process, to ensure that fairness and consistency are achieved throughout. Similarly, all candidates for promotion possessing appropriate skills, knowledge and experience are given the same degree of consideration. Employee appraisals are concerned only with the assessment of actual performance in the job. Assumptions about individuals in relation to their race, religious beliefs, gender, sexual orientation, marital status, age or disability are unacceptable.</w:t>
      </w:r>
    </w:p>
    <w:p w14:paraId="7605D7D2" w14:textId="77777777" w:rsidR="005A6476" w:rsidRDefault="005A6476" w:rsidP="00463260">
      <w:pPr>
        <w:suppressAutoHyphens/>
        <w:autoSpaceDE w:val="0"/>
        <w:autoSpaceDN w:val="0"/>
        <w:adjustRightInd w:val="0"/>
        <w:spacing w:after="57"/>
        <w:textAlignment w:val="center"/>
        <w:rPr>
          <w:rFonts w:asciiTheme="minorHAnsi" w:hAnsiTheme="minorHAnsi"/>
          <w:b/>
          <w:bCs/>
          <w:color w:val="000000" w:themeColor="text1"/>
          <w:sz w:val="28"/>
          <w:szCs w:val="22"/>
        </w:rPr>
      </w:pPr>
    </w:p>
    <w:p w14:paraId="59358F85" w14:textId="77777777" w:rsidR="005A72D6" w:rsidRPr="0007600F" w:rsidRDefault="005A72D6" w:rsidP="0007600F">
      <w:pPr>
        <w:rPr>
          <w:rFonts w:asciiTheme="minorHAnsi" w:hAnsiTheme="minorHAnsi"/>
          <w:b/>
          <w:bCs/>
          <w:color w:val="000000" w:themeColor="text1"/>
          <w:sz w:val="28"/>
          <w:szCs w:val="22"/>
        </w:rPr>
      </w:pPr>
      <w:r w:rsidRPr="005A72D6">
        <w:rPr>
          <w:rFonts w:asciiTheme="minorHAnsi" w:hAnsiTheme="minorHAnsi"/>
          <w:b/>
          <w:bCs/>
          <w:color w:val="000000" w:themeColor="text1"/>
          <w:sz w:val="28"/>
          <w:szCs w:val="22"/>
        </w:rPr>
        <w:t>Conditions of employment and provision of benefits and services</w:t>
      </w:r>
    </w:p>
    <w:p w14:paraId="76CFC172"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All conditions of employment, employee benefits and services apply irrespective of race, religious beliefs, sex, sexual orientation, marital status, age or disability. </w:t>
      </w:r>
    </w:p>
    <w:p w14:paraId="1B3D3458"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Accommodation and facilities are provided, as far as it is practicable to do so, having proper regard for the needs of the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"disabled people"</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disabled.</w:t>
      </w:r>
    </w:p>
    <w:p w14:paraId="297B3428" w14:textId="77777777" w:rsidR="005A72D6" w:rsidRPr="005A72D6" w:rsidRDefault="005A72D6" w:rsidP="00463260">
      <w:pPr>
        <w:suppressAutoHyphens/>
        <w:autoSpaceDE w:val="0"/>
        <w:autoSpaceDN w:val="0"/>
        <w:adjustRightInd w:val="0"/>
        <w:spacing w:after="57"/>
        <w:textAlignment w:val="center"/>
        <w:rPr>
          <w:rFonts w:asciiTheme="minorHAnsi" w:hAnsiTheme="minorHAnsi"/>
          <w:b/>
          <w:color w:val="000000" w:themeColor="text1"/>
          <w:sz w:val="28"/>
          <w:szCs w:val="22"/>
        </w:rPr>
      </w:pPr>
      <w:r w:rsidRPr="005A72D6">
        <w:rPr>
          <w:rFonts w:asciiTheme="minorHAnsi" w:hAnsiTheme="minorHAnsi"/>
          <w:b/>
          <w:bCs/>
          <w:color w:val="000000" w:themeColor="text1"/>
          <w:sz w:val="28"/>
          <w:szCs w:val="22"/>
        </w:rPr>
        <w:t>Observing the policy</w:t>
      </w:r>
    </w:p>
    <w:p w14:paraId="768CB121"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The overall aim of the policy is to promote a harmonious working environment for all members of staff. Therefore, the appropriate supervisor or manager should be informed if an occasion arises, or is suspected to have arisen, where an individual experiences unfavourable treatment on the grounds of race, religious belief, gender, sexual orientation, marital status, age or disability. An employee who feels he or she is unable to discuss the matter with his or her sup</w:t>
      </w:r>
      <w:r>
        <w:rPr>
          <w:rFonts w:asciiTheme="minorHAnsi" w:hAnsiTheme="minorHAnsi"/>
          <w:color w:val="000000" w:themeColor="text1"/>
          <w:sz w:val="22"/>
          <w:szCs w:val="22"/>
        </w:rPr>
        <w:t>ervisor or manager may contact the Managing Director</w:t>
      </w:r>
      <w:r w:rsidRPr="00FA069F">
        <w:rPr>
          <w:rFonts w:asciiTheme="minorHAnsi" w:hAnsiTheme="minorHAnsi"/>
          <w:color w:val="000000" w:themeColor="text1"/>
          <w:sz w:val="22"/>
          <w:szCs w:val="22"/>
        </w:rPr>
        <w:t>.</w:t>
      </w:r>
    </w:p>
    <w:p w14:paraId="0E742D96"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A member of staff with a grievance concerning the application of this policy should follow the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"grievance procedure"</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grievance procedure.</w:t>
      </w:r>
    </w:p>
    <w:p w14:paraId="1A058ADE"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It is a disciplinary offence to discriminate intentionally against a fellow employee or job applicant in contravention of the policy.</w:t>
      </w:r>
    </w:p>
    <w:p w14:paraId="61AD230A" w14:textId="77777777" w:rsidR="005A72D6" w:rsidRPr="005A72D6" w:rsidRDefault="005A72D6" w:rsidP="00463260">
      <w:pPr>
        <w:suppressAutoHyphens/>
        <w:autoSpaceDE w:val="0"/>
        <w:autoSpaceDN w:val="0"/>
        <w:adjustRightInd w:val="0"/>
        <w:spacing w:after="57"/>
        <w:textAlignment w:val="center"/>
        <w:rPr>
          <w:rFonts w:asciiTheme="minorHAnsi" w:hAnsiTheme="minorHAnsi"/>
          <w:b/>
          <w:color w:val="000000" w:themeColor="text1"/>
          <w:sz w:val="28"/>
          <w:szCs w:val="22"/>
        </w:rPr>
      </w:pPr>
      <w:r w:rsidRPr="005A72D6">
        <w:rPr>
          <w:rFonts w:asciiTheme="minorHAnsi" w:hAnsiTheme="minorHAnsi"/>
          <w:b/>
          <w:bCs/>
          <w:color w:val="000000" w:themeColor="text1"/>
          <w:sz w:val="28"/>
          <w:szCs w:val="22"/>
        </w:rPr>
        <w:t>Monitoring</w:t>
      </w:r>
    </w:p>
    <w:p w14:paraId="4A261FE8" w14:textId="74D48FDD" w:rsidR="005A72D6" w:rsidRDefault="00D13982" w:rsidP="005A72D6">
      <w:p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NISQ</w:t>
      </w:r>
      <w:r w:rsidR="005A72D6" w:rsidRPr="00FA069F">
        <w:rPr>
          <w:rFonts w:asciiTheme="minorHAnsi" w:hAnsiTheme="minorHAnsi"/>
          <w:color w:val="000000" w:themeColor="text1"/>
          <w:sz w:val="22"/>
          <w:szCs w:val="22"/>
        </w:rPr>
        <w:t xml:space="preserve"> will monitor and continuously review the operation of the policy and expects all employees to co-operate by providing relevant information, where necessary. All such information will be treated as strictly confidential and used solely for this purpose.</w:t>
      </w:r>
      <w:r w:rsidR="00767D7D">
        <w:rPr>
          <w:rFonts w:asciiTheme="minorHAnsi" w:hAnsiTheme="minorHAnsi"/>
          <w:color w:val="000000" w:themeColor="text1"/>
          <w:sz w:val="22"/>
          <w:szCs w:val="22"/>
        </w:rPr>
        <w:t xml:space="preserve"> In this it will fully comply with the </w:t>
      </w:r>
      <w:r w:rsidR="00156F85">
        <w:rPr>
          <w:rFonts w:asciiTheme="minorHAnsi" w:hAnsiTheme="minorHAnsi"/>
          <w:color w:val="000000" w:themeColor="text1"/>
          <w:sz w:val="22"/>
          <w:szCs w:val="22"/>
        </w:rPr>
        <w:t xml:space="preserve">requirements in relation </w:t>
      </w:r>
      <w:r w:rsidR="005A6476">
        <w:rPr>
          <w:rFonts w:asciiTheme="minorHAnsi" w:hAnsiTheme="minorHAnsi"/>
          <w:color w:val="000000" w:themeColor="text1"/>
          <w:sz w:val="22"/>
          <w:szCs w:val="22"/>
        </w:rPr>
        <w:t>to:</w:t>
      </w:r>
    </w:p>
    <w:p w14:paraId="33A2E8FD" w14:textId="77777777" w:rsidR="00767D7D" w:rsidRDefault="00767D7D" w:rsidP="00767D7D">
      <w:pPr>
        <w:pStyle w:val="ListParagraph"/>
        <w:numPr>
          <w:ilvl w:val="0"/>
          <w:numId w:val="4"/>
        </w:num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Ann</w:t>
      </w:r>
      <w:r w:rsidR="00156F85">
        <w:rPr>
          <w:rFonts w:asciiTheme="minorHAnsi" w:hAnsiTheme="minorHAnsi"/>
          <w:color w:val="000000" w:themeColor="text1"/>
          <w:sz w:val="22"/>
          <w:szCs w:val="22"/>
        </w:rPr>
        <w:t>ual monitoring of data</w:t>
      </w:r>
    </w:p>
    <w:p w14:paraId="0BD1065C" w14:textId="77777777" w:rsidR="00767D7D" w:rsidRDefault="00767D7D" w:rsidP="00767D7D">
      <w:pPr>
        <w:pStyle w:val="ListParagraph"/>
        <w:numPr>
          <w:ilvl w:val="0"/>
          <w:numId w:val="4"/>
        </w:num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Triennial Reviews of its Equality Policies</w:t>
      </w:r>
    </w:p>
    <w:p w14:paraId="6CED9FBB" w14:textId="77777777" w:rsidR="00767D7D" w:rsidRPr="00767D7D" w:rsidRDefault="00767D7D" w:rsidP="00767D7D">
      <w:pPr>
        <w:pStyle w:val="ListParagraph"/>
        <w:numPr>
          <w:ilvl w:val="0"/>
          <w:numId w:val="4"/>
        </w:num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All polices of the EOC in England and Wales </w:t>
      </w:r>
      <w:r w:rsidR="006479A7">
        <w:rPr>
          <w:rFonts w:asciiTheme="minorHAnsi" w:hAnsiTheme="minorHAnsi"/>
          <w:color w:val="000000" w:themeColor="text1"/>
          <w:sz w:val="22"/>
          <w:szCs w:val="22"/>
        </w:rPr>
        <w:t xml:space="preserve">and Ireland </w:t>
      </w:r>
      <w:r w:rsidR="005A6476">
        <w:rPr>
          <w:rFonts w:asciiTheme="minorHAnsi" w:hAnsiTheme="minorHAnsi"/>
          <w:color w:val="000000" w:themeColor="text1"/>
          <w:sz w:val="22"/>
          <w:szCs w:val="22"/>
        </w:rPr>
        <w:t xml:space="preserve">as they relate to </w:t>
      </w:r>
      <w:r w:rsidR="00DD24F4">
        <w:rPr>
          <w:rFonts w:asciiTheme="minorHAnsi" w:hAnsiTheme="minorHAnsi"/>
          <w:color w:val="000000" w:themeColor="text1"/>
          <w:sz w:val="22"/>
          <w:szCs w:val="22"/>
        </w:rPr>
        <w:t>NISQ</w:t>
      </w:r>
      <w:r w:rsidR="005A6476">
        <w:rPr>
          <w:rFonts w:asciiTheme="minorHAnsi" w:hAnsiTheme="minorHAnsi"/>
          <w:color w:val="000000" w:themeColor="text1"/>
          <w:sz w:val="22"/>
          <w:szCs w:val="22"/>
        </w:rPr>
        <w:t xml:space="preserve"> and representatives/</w:t>
      </w:r>
      <w:r>
        <w:rPr>
          <w:rFonts w:asciiTheme="minorHAnsi" w:hAnsiTheme="minorHAnsi"/>
          <w:color w:val="000000" w:themeColor="text1"/>
          <w:sz w:val="22"/>
          <w:szCs w:val="22"/>
        </w:rPr>
        <w:t>staff in that jurisdiction</w:t>
      </w:r>
    </w:p>
    <w:p w14:paraId="7315BE7E" w14:textId="77777777" w:rsidR="004276BF" w:rsidRDefault="004276BF" w:rsidP="005A72D6">
      <w:pPr>
        <w:suppressAutoHyphens/>
        <w:autoSpaceDE w:val="0"/>
        <w:autoSpaceDN w:val="0"/>
        <w:adjustRightInd w:val="0"/>
        <w:spacing w:after="57"/>
        <w:jc w:val="center"/>
        <w:textAlignment w:val="center"/>
        <w:rPr>
          <w:rFonts w:asciiTheme="minorHAnsi" w:hAnsiTheme="minorHAnsi"/>
          <w:b/>
          <w:bCs/>
          <w:color w:val="000000" w:themeColor="text1"/>
          <w:sz w:val="28"/>
          <w:szCs w:val="22"/>
        </w:rPr>
      </w:pPr>
    </w:p>
    <w:p w14:paraId="2439E7D4" w14:textId="77777777" w:rsidR="005A72D6" w:rsidRPr="005A72D6" w:rsidRDefault="005A72D6" w:rsidP="00463260">
      <w:pPr>
        <w:suppressAutoHyphens/>
        <w:autoSpaceDE w:val="0"/>
        <w:autoSpaceDN w:val="0"/>
        <w:adjustRightInd w:val="0"/>
        <w:spacing w:after="57"/>
        <w:textAlignment w:val="center"/>
        <w:rPr>
          <w:rFonts w:asciiTheme="minorHAnsi" w:hAnsiTheme="minorHAnsi"/>
          <w:b/>
          <w:color w:val="000000" w:themeColor="text1"/>
          <w:sz w:val="28"/>
          <w:szCs w:val="22"/>
        </w:rPr>
      </w:pPr>
      <w:r w:rsidRPr="005A72D6">
        <w:rPr>
          <w:rFonts w:asciiTheme="minorHAnsi" w:hAnsiTheme="minorHAnsi"/>
          <w:b/>
          <w:bCs/>
          <w:color w:val="000000" w:themeColor="text1"/>
          <w:sz w:val="28"/>
          <w:szCs w:val="22"/>
        </w:rPr>
        <w:t xml:space="preserve">Sexual or </w:t>
      </w:r>
      <w:r w:rsidRPr="005A72D6">
        <w:rPr>
          <w:rFonts w:asciiTheme="minorHAnsi" w:hAnsiTheme="minorHAnsi"/>
          <w:b/>
          <w:bCs/>
          <w:color w:val="000000" w:themeColor="text1"/>
          <w:sz w:val="28"/>
          <w:szCs w:val="22"/>
        </w:rPr>
        <w:fldChar w:fldCharType="begin"/>
      </w:r>
      <w:r w:rsidRPr="005A72D6">
        <w:rPr>
          <w:rFonts w:asciiTheme="minorHAnsi" w:hAnsiTheme="minorHAnsi"/>
          <w:b/>
          <w:bCs/>
          <w:color w:val="000000" w:themeColor="text1"/>
          <w:sz w:val="28"/>
          <w:szCs w:val="22"/>
        </w:rPr>
        <w:instrText>xe "racial harassment"</w:instrText>
      </w:r>
      <w:r w:rsidRPr="005A72D6">
        <w:rPr>
          <w:rFonts w:asciiTheme="minorHAnsi" w:hAnsiTheme="minorHAnsi"/>
          <w:b/>
          <w:bCs/>
          <w:color w:val="000000" w:themeColor="text1"/>
          <w:sz w:val="28"/>
          <w:szCs w:val="22"/>
        </w:rPr>
        <w:fldChar w:fldCharType="end"/>
      </w:r>
      <w:r w:rsidRPr="005A72D6">
        <w:rPr>
          <w:rFonts w:asciiTheme="minorHAnsi" w:hAnsiTheme="minorHAnsi"/>
          <w:b/>
          <w:bCs/>
          <w:color w:val="000000" w:themeColor="text1"/>
          <w:sz w:val="28"/>
          <w:szCs w:val="22"/>
        </w:rPr>
        <w:t xml:space="preserve">racial </w:t>
      </w:r>
      <w:r w:rsidRPr="005A72D6">
        <w:rPr>
          <w:rFonts w:asciiTheme="minorHAnsi" w:hAnsiTheme="minorHAnsi"/>
          <w:b/>
          <w:bCs/>
          <w:color w:val="000000" w:themeColor="text1"/>
          <w:sz w:val="28"/>
          <w:szCs w:val="22"/>
        </w:rPr>
        <w:fldChar w:fldCharType="begin"/>
      </w:r>
      <w:r w:rsidRPr="005A72D6">
        <w:rPr>
          <w:rFonts w:asciiTheme="minorHAnsi" w:hAnsiTheme="minorHAnsi"/>
          <w:b/>
          <w:bCs/>
          <w:color w:val="000000" w:themeColor="text1"/>
          <w:sz w:val="28"/>
          <w:szCs w:val="22"/>
        </w:rPr>
        <w:instrText>xe "bullying and harassment at work"</w:instrText>
      </w:r>
      <w:r w:rsidRPr="005A72D6">
        <w:rPr>
          <w:rFonts w:asciiTheme="minorHAnsi" w:hAnsiTheme="minorHAnsi"/>
          <w:b/>
          <w:bCs/>
          <w:color w:val="000000" w:themeColor="text1"/>
          <w:sz w:val="28"/>
          <w:szCs w:val="22"/>
        </w:rPr>
        <w:fldChar w:fldCharType="end"/>
      </w:r>
      <w:r w:rsidRPr="005A72D6">
        <w:rPr>
          <w:rFonts w:asciiTheme="minorHAnsi" w:hAnsiTheme="minorHAnsi"/>
          <w:b/>
          <w:bCs/>
          <w:color w:val="000000" w:themeColor="text1"/>
          <w:sz w:val="28"/>
          <w:szCs w:val="22"/>
        </w:rPr>
        <w:t>harassment</w:t>
      </w:r>
    </w:p>
    <w:p w14:paraId="5C7F73D3" w14:textId="77777777" w:rsidR="005A72D6" w:rsidRDefault="005A72D6" w:rsidP="005A72D6">
      <w:pPr>
        <w:suppressAutoHyphens/>
        <w:spacing w:after="170"/>
        <w:jc w:val="both"/>
        <w:textAlignment w:val="center"/>
        <w:rPr>
          <w:rFonts w:asciiTheme="minorHAnsi" w:hAnsiTheme="minorHAnsi"/>
          <w:color w:val="000000" w:themeColor="text1"/>
          <w:sz w:val="22"/>
          <w:szCs w:val="22"/>
        </w:rPr>
      </w:pPr>
    </w:p>
    <w:p w14:paraId="208B4E41" w14:textId="1E8C98E6"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lastRenderedPageBreak/>
        <w:t xml:space="preserve">Sexual or racial harassment is a form of discrimination. It is unlawful behaviour and in direct contravention of 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’s equal opportunities policy.</w:t>
      </w:r>
    </w:p>
    <w:p w14:paraId="1B45DCF8"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Sexual or racial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"harassment and bullying at work"</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harassment is unwanted conduct of a sexual or racial nature, which is either personally offensive or fails to respect the rights of others. It includes making gestures, comments or ‘jokes’, the display of offensive material and physical contact or assault.</w:t>
      </w:r>
    </w:p>
    <w:p w14:paraId="623AE943" w14:textId="158A761A" w:rsidR="005A72D6" w:rsidRPr="00FA069F" w:rsidRDefault="00007965" w:rsidP="005A72D6">
      <w:pPr>
        <w:suppressAutoHyphens/>
        <w:spacing w:after="170"/>
        <w:jc w:val="both"/>
        <w:textAlignment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NISQ </w:t>
      </w:r>
      <w:r w:rsidR="005A72D6" w:rsidRPr="00FA069F">
        <w:rPr>
          <w:rFonts w:asciiTheme="minorHAnsi" w:hAnsiTheme="minorHAnsi"/>
          <w:color w:val="000000" w:themeColor="text1"/>
          <w:sz w:val="22"/>
          <w:szCs w:val="22"/>
        </w:rPr>
        <w:t>have a responsibility to eliminate any sexual or racial harassment or intimidation of which they are aware.</w:t>
      </w:r>
    </w:p>
    <w:p w14:paraId="0913A102" w14:textId="77777777" w:rsidR="005A72D6" w:rsidRPr="00FA069F" w:rsidRDefault="005A72D6" w:rsidP="005A72D6">
      <w:pPr>
        <w:suppressAutoHyphens/>
        <w:spacing w:after="170"/>
        <w:jc w:val="both"/>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An employee who believes that he or she is, or has been, the subject of sexual or racial harassment should, initially, raise the matter with his or her immediate supervisor. </w:t>
      </w:r>
    </w:p>
    <w:p w14:paraId="51149242" w14:textId="2CA0F668" w:rsidR="004276BF" w:rsidRDefault="005A72D6" w:rsidP="004276BF">
      <w:pPr>
        <w:suppressAutoHyphens/>
        <w:spacing w:after="170"/>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Formal investigations of complaints will be dealt with in accordance with the </w:t>
      </w:r>
      <w:r w:rsidR="00D13982">
        <w:rPr>
          <w:rFonts w:asciiTheme="minorHAnsi" w:hAnsiTheme="minorHAnsi"/>
          <w:color w:val="000000" w:themeColor="text1"/>
          <w:sz w:val="22"/>
          <w:szCs w:val="22"/>
        </w:rPr>
        <w:t>NISQ</w:t>
      </w:r>
      <w:r w:rsidRPr="00FA069F">
        <w:rPr>
          <w:rFonts w:asciiTheme="minorHAnsi" w:hAnsiTheme="minorHAnsi"/>
          <w:color w:val="000000" w:themeColor="text1"/>
          <w:sz w:val="22"/>
          <w:szCs w:val="22"/>
        </w:rPr>
        <w:t xml:space="preserve">’s grievance and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"disciplinary rules and procedures"</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disciplinary procedures, and will be handled sensitively and confidentially, with due respect for the rights of those concerned.</w:t>
      </w:r>
    </w:p>
    <w:p w14:paraId="1D3BC139" w14:textId="77777777" w:rsidR="005A72D6" w:rsidRDefault="005A72D6" w:rsidP="004276BF">
      <w:pPr>
        <w:suppressAutoHyphens/>
        <w:spacing w:after="170"/>
        <w:textAlignment w:val="center"/>
        <w:rPr>
          <w:rFonts w:asciiTheme="minorHAnsi" w:hAnsiTheme="minorHAnsi"/>
          <w:color w:val="000000" w:themeColor="text1"/>
          <w:sz w:val="22"/>
          <w:szCs w:val="22"/>
        </w:rPr>
      </w:pPr>
      <w:r w:rsidRPr="00FA069F">
        <w:rPr>
          <w:rFonts w:asciiTheme="minorHAnsi" w:hAnsiTheme="minorHAnsi"/>
          <w:color w:val="000000" w:themeColor="text1"/>
          <w:sz w:val="22"/>
          <w:szCs w:val="22"/>
        </w:rPr>
        <w:t xml:space="preserve">If the outcome of the investigation reveals that a complaint is justified, appropriate action, including </w:t>
      </w:r>
      <w:r w:rsidRPr="00FA069F">
        <w:rPr>
          <w:rFonts w:asciiTheme="minorHAnsi" w:hAnsiTheme="minorHAnsi"/>
          <w:color w:val="000000" w:themeColor="text1"/>
          <w:sz w:val="22"/>
          <w:szCs w:val="22"/>
        </w:rPr>
        <w:fldChar w:fldCharType="begin"/>
      </w:r>
      <w:r w:rsidRPr="00FA069F">
        <w:rPr>
          <w:rFonts w:asciiTheme="minorHAnsi" w:hAnsiTheme="minorHAnsi"/>
          <w:color w:val="000000" w:themeColor="text1"/>
          <w:sz w:val="22"/>
          <w:szCs w:val="22"/>
        </w:rPr>
        <w:instrText>xe "disciplinary action"</w:instrText>
      </w:r>
      <w:r w:rsidRPr="00FA069F">
        <w:rPr>
          <w:rFonts w:asciiTheme="minorHAnsi" w:hAnsiTheme="minorHAnsi"/>
          <w:color w:val="000000" w:themeColor="text1"/>
          <w:sz w:val="22"/>
          <w:szCs w:val="22"/>
        </w:rPr>
        <w:fldChar w:fldCharType="end"/>
      </w:r>
      <w:r w:rsidRPr="00FA069F">
        <w:rPr>
          <w:rFonts w:asciiTheme="minorHAnsi" w:hAnsiTheme="minorHAnsi"/>
          <w:color w:val="000000" w:themeColor="text1"/>
          <w:sz w:val="22"/>
          <w:szCs w:val="22"/>
        </w:rPr>
        <w:t>disciplinary action, will be taken. Retaliation or victimisation of an employee who has complained about harassment will also be treated as a disciplinary offence.</w:t>
      </w:r>
    </w:p>
    <w:p w14:paraId="7971C9BC"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In general, the legislation that applies in Northern Ireland is different to that for the rest of the UK, although many of the provisions that apply in the rest of the UK have been reflected in the legal framework in Northern Ireland via secondary legislation.  The Northern Ireland Act 1998 established the devolved Northern Ireland Assembly. Anti-discrimination legislation is devolved in Northern Ireland (in Wales and Scotland this is still be devolved to this level</w:t>
      </w:r>
      <w:proofErr w:type="gramStart"/>
      <w:r w:rsidRPr="006B450D">
        <w:rPr>
          <w:rFonts w:asciiTheme="minorHAnsi" w:hAnsiTheme="minorHAnsi"/>
          <w:color w:val="000000" w:themeColor="text1"/>
          <w:sz w:val="22"/>
          <w:szCs w:val="22"/>
        </w:rPr>
        <w:t>)</w:t>
      </w:r>
      <w:proofErr w:type="gramEnd"/>
      <w:r w:rsidRPr="006B450D">
        <w:rPr>
          <w:rFonts w:asciiTheme="minorHAnsi" w:hAnsiTheme="minorHAnsi"/>
          <w:color w:val="000000" w:themeColor="text1"/>
          <w:sz w:val="22"/>
          <w:szCs w:val="22"/>
        </w:rPr>
        <w:t xml:space="preserve"> so the Northern Ireland Assembly is responsible for passing or amending anti-discrimination legislation.  </w:t>
      </w:r>
    </w:p>
    <w:p w14:paraId="1D553579" w14:textId="4B2469A9" w:rsidR="006B450D" w:rsidRPr="006B450D" w:rsidRDefault="006B450D" w:rsidP="006B450D">
      <w:pPr>
        <w:suppressAutoHyphens/>
        <w:spacing w:after="170"/>
        <w:textAlignment w:val="center"/>
        <w:rPr>
          <w:rFonts w:asciiTheme="minorHAnsi" w:hAnsiTheme="minorHAnsi"/>
          <w:color w:val="000000" w:themeColor="text1"/>
          <w:sz w:val="22"/>
          <w:szCs w:val="22"/>
        </w:rPr>
      </w:pPr>
    </w:p>
    <w:p w14:paraId="2918CEC2" w14:textId="0566930F"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 xml:space="preserve">The main legislation is:  </w:t>
      </w:r>
    </w:p>
    <w:p w14:paraId="37C0A28C"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age: Employment Equality (Age) Regulations (Northern Ireland) 2006  </w:t>
      </w:r>
    </w:p>
    <w:p w14:paraId="7428A5EE"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disability: Disability Discrimination Act 1995 (DDA) and the Disability Discrimination (Northern Ireland) Order 2006 (DDO)  </w:t>
      </w:r>
    </w:p>
    <w:p w14:paraId="567289D4"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race: Race Relations (Northern Ireland) Order 1997  </w:t>
      </w:r>
    </w:p>
    <w:p w14:paraId="031E794A"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religion and belief or political opinion: Fair Employment and Treatment (Northern Ireland) Order 1998  </w:t>
      </w:r>
    </w:p>
    <w:p w14:paraId="431FB53E"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sex: (including gender reassignment, marriage and civil partnerships, and maternity and pregnancy) Sex Discrimination (Northern Ireland) Order 1976, Equal Pay Act (Northern Ireland) 1970  </w:t>
      </w:r>
    </w:p>
    <w:p w14:paraId="3278EF8E"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sexual orientation: Employment Equality (Sexual Orientation) Regulations (Northern Ireland) 2003 </w:t>
      </w:r>
    </w:p>
    <w:p w14:paraId="648AF7DF" w14:textId="77777777" w:rsidR="006B450D" w:rsidRPr="006B450D" w:rsidRDefault="006B450D" w:rsidP="006B450D">
      <w:pPr>
        <w:suppressAutoHyphens/>
        <w:spacing w:after="170"/>
        <w:textAlignment w:val="center"/>
        <w:rPr>
          <w:rFonts w:asciiTheme="minorHAnsi" w:hAnsiTheme="minorHAnsi"/>
          <w:color w:val="000000" w:themeColor="text1"/>
          <w:sz w:val="22"/>
          <w:szCs w:val="22"/>
        </w:rPr>
      </w:pPr>
      <w:r w:rsidRPr="006B450D">
        <w:rPr>
          <w:rFonts w:asciiTheme="minorHAnsi" w:hAnsiTheme="minorHAnsi"/>
          <w:color w:val="000000" w:themeColor="text1"/>
          <w:sz w:val="22"/>
          <w:szCs w:val="22"/>
        </w:rPr>
        <w:t>•</w:t>
      </w:r>
      <w:r w:rsidRPr="006B450D">
        <w:rPr>
          <w:rFonts w:asciiTheme="minorHAnsi" w:hAnsiTheme="minorHAnsi"/>
          <w:color w:val="000000" w:themeColor="text1"/>
          <w:sz w:val="22"/>
          <w:szCs w:val="22"/>
        </w:rPr>
        <w:tab/>
        <w:t xml:space="preserve">Fair employment and Treatment (Northern Ireland) Order 1998; religion and belief or political opinion.  </w:t>
      </w:r>
    </w:p>
    <w:p w14:paraId="2E045698" w14:textId="77777777" w:rsidR="005A6476" w:rsidRDefault="005A6476" w:rsidP="004276BF">
      <w:pPr>
        <w:suppressAutoHyphens/>
        <w:spacing w:after="170"/>
        <w:textAlignment w:val="center"/>
        <w:rPr>
          <w:rFonts w:asciiTheme="minorHAnsi" w:hAnsiTheme="minorHAnsi"/>
          <w:color w:val="000000" w:themeColor="text1"/>
          <w:sz w:val="22"/>
          <w:szCs w:val="22"/>
        </w:rPr>
      </w:pPr>
    </w:p>
    <w:p w14:paraId="3EDD7EDB" w14:textId="3235ADDB" w:rsidR="00B43BB6" w:rsidRDefault="00B43BB6" w:rsidP="00B43BB6">
      <w:pPr>
        <w:pStyle w:val="NormalWeb"/>
        <w:spacing w:before="0" w:beforeAutospacing="0" w:after="0" w:afterAutospacing="0"/>
        <w:rPr>
          <w:rFonts w:ascii="Calibri" w:hAnsi="Calibri" w:cs="Calibri"/>
          <w:b/>
          <w:sz w:val="22"/>
          <w:szCs w:val="22"/>
        </w:rPr>
      </w:pPr>
      <w:r>
        <w:rPr>
          <w:rFonts w:ascii="Calibri" w:hAnsi="Calibri" w:cs="Calibri"/>
          <w:b/>
          <w:sz w:val="22"/>
          <w:szCs w:val="22"/>
        </w:rPr>
        <w:t>William McDowell</w:t>
      </w:r>
    </w:p>
    <w:p w14:paraId="505B86CB" w14:textId="1C61D21B" w:rsidR="00007965" w:rsidRPr="00007965" w:rsidRDefault="00007965" w:rsidP="00B43BB6">
      <w:pPr>
        <w:pStyle w:val="NormalWeb"/>
        <w:spacing w:before="0" w:beforeAutospacing="0" w:after="0" w:afterAutospacing="0"/>
        <w:rPr>
          <w:rFonts w:ascii="Calibri" w:hAnsi="Calibri" w:cs="Calibri"/>
          <w:b/>
          <w:sz w:val="22"/>
          <w:szCs w:val="22"/>
        </w:rPr>
      </w:pPr>
      <w:r>
        <w:rPr>
          <w:rFonts w:ascii="Calibri" w:hAnsi="Calibri" w:cs="Calibri"/>
          <w:b/>
          <w:sz w:val="22"/>
          <w:szCs w:val="22"/>
        </w:rPr>
        <w:t>Director</w:t>
      </w:r>
    </w:p>
    <w:p w14:paraId="34E40935" w14:textId="4EF64F9C" w:rsidR="005A6476" w:rsidRPr="006B450D" w:rsidRDefault="00DD24F4" w:rsidP="006B450D">
      <w:pPr>
        <w:pStyle w:val="NormalWeb"/>
        <w:spacing w:before="0" w:beforeAutospacing="0" w:after="0" w:afterAutospacing="0"/>
        <w:rPr>
          <w:rFonts w:ascii="Calibri" w:hAnsi="Calibri" w:cs="Calibri"/>
          <w:sz w:val="22"/>
          <w:szCs w:val="22"/>
        </w:rPr>
      </w:pPr>
      <w:r>
        <w:rPr>
          <w:rFonts w:ascii="Calibri" w:hAnsi="Calibri" w:cs="Calibri"/>
          <w:sz w:val="22"/>
          <w:szCs w:val="22"/>
        </w:rPr>
        <w:t>NISQ</w:t>
      </w:r>
      <w:r w:rsidR="00007965">
        <w:rPr>
          <w:rFonts w:ascii="Calibri" w:hAnsi="Calibri" w:cs="Calibri"/>
          <w:sz w:val="22"/>
          <w:szCs w:val="22"/>
        </w:rPr>
        <w:t xml:space="preserve"> Governing Body</w:t>
      </w:r>
      <w:bookmarkStart w:id="0" w:name="_GoBack"/>
      <w:bookmarkEnd w:id="0"/>
    </w:p>
    <w:p w14:paraId="2B4218DC" w14:textId="77777777" w:rsidR="007173CD" w:rsidRPr="00EE7A41" w:rsidRDefault="007173CD">
      <w:pPr>
        <w:rPr>
          <w:rFonts w:asciiTheme="minorHAnsi" w:hAnsiTheme="minorHAnsi"/>
          <w:sz w:val="22"/>
          <w:szCs w:val="22"/>
        </w:rPr>
      </w:pPr>
    </w:p>
    <w:sectPr w:rsidR="007173CD" w:rsidRPr="00EE7A41" w:rsidSect="0023653C">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6BCA" w14:textId="77777777" w:rsidR="00963A07" w:rsidRDefault="00963A07" w:rsidP="000D009F">
      <w:r>
        <w:separator/>
      </w:r>
    </w:p>
  </w:endnote>
  <w:endnote w:type="continuationSeparator" w:id="0">
    <w:p w14:paraId="1AEF2601" w14:textId="77777777" w:rsidR="00963A07" w:rsidRDefault="00963A07" w:rsidP="000D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estosSans-Bold">
    <w:altName w:val="Times New Roman"/>
    <w:panose1 w:val="00000000000000000000"/>
    <w:charset w:val="00"/>
    <w:family w:val="roman"/>
    <w:notTrueType/>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B0C1" w14:textId="77777777" w:rsidR="00602776" w:rsidRPr="00602776" w:rsidRDefault="00DD24F4" w:rsidP="00602776">
    <w:pPr>
      <w:widowControl w:val="0"/>
      <w:tabs>
        <w:tab w:val="center" w:pos="4153"/>
        <w:tab w:val="right" w:pos="8280"/>
        <w:tab w:val="right" w:pos="8306"/>
      </w:tabs>
      <w:autoSpaceDE w:val="0"/>
      <w:rPr>
        <w:bCs/>
        <w:sz w:val="18"/>
        <w:szCs w:val="18"/>
      </w:rPr>
    </w:pPr>
    <w:r>
      <w:rPr>
        <w:bCs/>
        <w:sz w:val="18"/>
        <w:szCs w:val="18"/>
      </w:rPr>
      <w:t>NISQ</w:t>
    </w:r>
    <w:r w:rsidR="005A6476">
      <w:rPr>
        <w:bCs/>
        <w:sz w:val="18"/>
        <w:szCs w:val="18"/>
      </w:rPr>
      <w:tab/>
    </w:r>
    <w:r w:rsidR="005A6476">
      <w:rPr>
        <w:bCs/>
        <w:sz w:val="18"/>
        <w:szCs w:val="18"/>
      </w:rPr>
      <w:tab/>
      <w:t xml:space="preserve">Authorised by: </w:t>
    </w:r>
    <w:r>
      <w:rPr>
        <w:bCs/>
        <w:sz w:val="18"/>
        <w:szCs w:val="18"/>
      </w:rPr>
      <w:t>NISQ</w:t>
    </w:r>
  </w:p>
  <w:p w14:paraId="70D8E109" w14:textId="50E00271" w:rsidR="00602776" w:rsidRPr="00602776" w:rsidRDefault="005A6476" w:rsidP="00602776">
    <w:pPr>
      <w:widowControl w:val="0"/>
      <w:tabs>
        <w:tab w:val="center" w:pos="4153"/>
        <w:tab w:val="right" w:pos="8280"/>
        <w:tab w:val="right" w:pos="8306"/>
      </w:tabs>
      <w:autoSpaceDE w:val="0"/>
      <w:rPr>
        <w:bCs/>
        <w:sz w:val="18"/>
        <w:szCs w:val="18"/>
      </w:rPr>
    </w:pPr>
    <w:r>
      <w:rPr>
        <w:bCs/>
        <w:sz w:val="18"/>
        <w:szCs w:val="18"/>
      </w:rPr>
      <w:t xml:space="preserve">QD </w:t>
    </w:r>
    <w:r w:rsidR="001E23C8">
      <w:rPr>
        <w:bCs/>
        <w:sz w:val="18"/>
        <w:szCs w:val="18"/>
      </w:rPr>
      <w:t>D</w:t>
    </w:r>
    <w:r w:rsidR="000D6B81">
      <w:rPr>
        <w:bCs/>
        <w:sz w:val="18"/>
        <w:szCs w:val="18"/>
      </w:rPr>
      <w:t>3</w:t>
    </w:r>
    <w:r w:rsidR="00602776">
      <w:rPr>
        <w:bCs/>
        <w:sz w:val="18"/>
        <w:szCs w:val="18"/>
      </w:rPr>
      <w:t xml:space="preserve"> Equal Oppo</w:t>
    </w:r>
    <w:r w:rsidR="000D6B81">
      <w:rPr>
        <w:bCs/>
        <w:sz w:val="18"/>
        <w:szCs w:val="18"/>
      </w:rPr>
      <w:t xml:space="preserve">rtunities Policy </w:t>
    </w:r>
    <w:r w:rsidR="000D6B81">
      <w:rPr>
        <w:bCs/>
        <w:sz w:val="18"/>
        <w:szCs w:val="18"/>
      </w:rPr>
      <w:tab/>
    </w:r>
    <w:r w:rsidR="000D6B81">
      <w:rPr>
        <w:bCs/>
        <w:sz w:val="18"/>
        <w:szCs w:val="18"/>
      </w:rPr>
      <w:tab/>
    </w:r>
    <w:r w:rsidR="00216A0D">
      <w:rPr>
        <w:bCs/>
        <w:sz w:val="18"/>
        <w:szCs w:val="18"/>
      </w:rPr>
      <w:t>Reviewed March 201</w:t>
    </w:r>
    <w:r w:rsidR="009B12AA">
      <w:rPr>
        <w:bCs/>
        <w:sz w:val="18"/>
        <w:szCs w:val="18"/>
      </w:rPr>
      <w:t>8</w:t>
    </w:r>
  </w:p>
  <w:p w14:paraId="4B3DF919" w14:textId="77777777" w:rsidR="00602776" w:rsidRPr="00602776" w:rsidRDefault="008D1929" w:rsidP="00602776">
    <w:pPr>
      <w:pStyle w:val="Footer"/>
      <w:jc w:val="center"/>
      <w:rPr>
        <w:sz w:val="18"/>
        <w:szCs w:val="18"/>
      </w:rPr>
    </w:pPr>
    <w:r>
      <w:rPr>
        <w:bCs/>
        <w:sz w:val="18"/>
        <w:szCs w:val="18"/>
      </w:rPr>
      <w:t xml:space="preserve"> 1</w:t>
    </w:r>
    <w:r w:rsidR="00602776" w:rsidRPr="00602776">
      <w:rPr>
        <w:bCs/>
        <w:sz w:val="18"/>
        <w:szCs w:val="18"/>
      </w:rPr>
      <w:tab/>
    </w:r>
    <w:r w:rsidR="00602776" w:rsidRPr="00602776">
      <w:rPr>
        <w:bCs/>
        <w:sz w:val="18"/>
        <w:szCs w:val="18"/>
      </w:rPr>
      <w:tab/>
    </w:r>
    <w:r w:rsidR="00602776" w:rsidRPr="00602776">
      <w:rPr>
        <w:bCs/>
        <w:sz w:val="18"/>
        <w:szCs w:val="18"/>
      </w:rPr>
      <w:tab/>
    </w:r>
  </w:p>
  <w:p w14:paraId="238A2467" w14:textId="77777777" w:rsidR="009707E3" w:rsidRPr="00602776" w:rsidRDefault="00602776" w:rsidP="00602776">
    <w:pPr>
      <w:pStyle w:val="Footer"/>
      <w:jc w:val="center"/>
      <w:rPr>
        <w:rFonts w:asciiTheme="minorHAnsi" w:hAnsiTheme="minorHAnsi"/>
        <w:sz w:val="18"/>
        <w:szCs w:val="18"/>
      </w:rPr>
    </w:pPr>
    <w:r w:rsidRPr="00602776">
      <w:rPr>
        <w:sz w:val="18"/>
        <w:szCs w:val="18"/>
      </w:rPr>
      <w:t xml:space="preserve">Page </w:t>
    </w:r>
    <w:r w:rsidRPr="00602776">
      <w:rPr>
        <w:bCs/>
        <w:sz w:val="18"/>
        <w:szCs w:val="18"/>
      </w:rPr>
      <w:fldChar w:fldCharType="begin"/>
    </w:r>
    <w:r w:rsidRPr="00602776">
      <w:rPr>
        <w:bCs/>
        <w:sz w:val="18"/>
        <w:szCs w:val="18"/>
      </w:rPr>
      <w:instrText xml:space="preserve"> PAGE </w:instrText>
    </w:r>
    <w:r w:rsidRPr="00602776">
      <w:rPr>
        <w:bCs/>
        <w:sz w:val="18"/>
        <w:szCs w:val="18"/>
      </w:rPr>
      <w:fldChar w:fldCharType="separate"/>
    </w:r>
    <w:r w:rsidR="0007600F">
      <w:rPr>
        <w:bCs/>
        <w:noProof/>
        <w:sz w:val="18"/>
        <w:szCs w:val="18"/>
      </w:rPr>
      <w:t>3</w:t>
    </w:r>
    <w:r w:rsidRPr="00602776">
      <w:rPr>
        <w:bCs/>
        <w:sz w:val="18"/>
        <w:szCs w:val="18"/>
      </w:rPr>
      <w:fldChar w:fldCharType="end"/>
    </w:r>
    <w:r w:rsidRPr="00602776">
      <w:rPr>
        <w:sz w:val="18"/>
        <w:szCs w:val="18"/>
      </w:rPr>
      <w:t xml:space="preserve"> of </w:t>
    </w:r>
    <w:r w:rsidRPr="00602776">
      <w:rPr>
        <w:bCs/>
        <w:sz w:val="18"/>
        <w:szCs w:val="18"/>
      </w:rPr>
      <w:fldChar w:fldCharType="begin"/>
    </w:r>
    <w:r w:rsidRPr="00602776">
      <w:rPr>
        <w:bCs/>
        <w:sz w:val="18"/>
        <w:szCs w:val="18"/>
      </w:rPr>
      <w:instrText xml:space="preserve"> NUMPAGES </w:instrText>
    </w:r>
    <w:r w:rsidRPr="00602776">
      <w:rPr>
        <w:bCs/>
        <w:sz w:val="18"/>
        <w:szCs w:val="18"/>
      </w:rPr>
      <w:fldChar w:fldCharType="separate"/>
    </w:r>
    <w:r w:rsidR="0007600F">
      <w:rPr>
        <w:bCs/>
        <w:noProof/>
        <w:sz w:val="18"/>
        <w:szCs w:val="18"/>
      </w:rPr>
      <w:t>4</w:t>
    </w:r>
    <w:r w:rsidRPr="00602776">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0CC05" w14:textId="77777777" w:rsidR="00963A07" w:rsidRDefault="00963A07" w:rsidP="000D009F">
      <w:r>
        <w:separator/>
      </w:r>
    </w:p>
  </w:footnote>
  <w:footnote w:type="continuationSeparator" w:id="0">
    <w:p w14:paraId="27BF2756" w14:textId="77777777" w:rsidR="00963A07" w:rsidRDefault="00963A07" w:rsidP="000D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3DF6" w14:textId="79276381" w:rsidR="009B12AA" w:rsidRDefault="009B12AA" w:rsidP="009B12AA">
    <w:pPr>
      <w:pStyle w:val="Header"/>
      <w:jc w:val="center"/>
      <w:rPr>
        <w:rFonts w:asciiTheme="minorHAnsi" w:hAnsiTheme="minorHAnsi" w:cstheme="minorBidi"/>
        <w:b/>
        <w:color w:val="4472C4" w:themeColor="accent1"/>
        <w:sz w:val="22"/>
        <w:szCs w:val="22"/>
      </w:rPr>
    </w:pPr>
  </w:p>
  <w:p w14:paraId="782AFB8F" w14:textId="7078CFF1" w:rsidR="005A6476" w:rsidRPr="00C430A3" w:rsidRDefault="00DD24F4" w:rsidP="005A6476">
    <w:pPr>
      <w:pStyle w:val="Header"/>
      <w:jc w:val="center"/>
      <w:rPr>
        <w:rFonts w:asciiTheme="minorHAnsi" w:hAnsiTheme="minorHAnsi" w:cstheme="minorHAnsi"/>
      </w:rPr>
    </w:pPr>
    <w:r w:rsidRPr="00C430A3">
      <w:rPr>
        <w:rFonts w:asciiTheme="minorHAnsi" w:hAnsiTheme="minorHAnsi" w:cstheme="minorHAnsi"/>
        <w:noProof/>
        <w:lang w:eastAsia="en-GB"/>
      </w:rPr>
      <w:t>NISQ</w:t>
    </w:r>
    <w:r w:rsidR="001E23C8" w:rsidRPr="00C430A3">
      <w:rPr>
        <w:rFonts w:asciiTheme="minorHAnsi" w:hAnsiTheme="minorHAnsi" w:cstheme="minorHAnsi"/>
        <w:noProof/>
        <w:lang w:eastAsia="en-GB"/>
      </w:rPr>
      <w:t xml:space="preserve"> D</w:t>
    </w:r>
    <w:r w:rsidR="00C35515" w:rsidRPr="00C430A3">
      <w:rPr>
        <w:rFonts w:asciiTheme="minorHAnsi" w:hAnsiTheme="minorHAnsi" w:cstheme="minorHAnsi"/>
        <w:noProof/>
        <w:lang w:eastAsia="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483"/>
    <w:multiLevelType w:val="hybridMultilevel"/>
    <w:tmpl w:val="88EA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E1951"/>
    <w:multiLevelType w:val="hybridMultilevel"/>
    <w:tmpl w:val="BB08CF82"/>
    <w:lvl w:ilvl="0" w:tplc="C8F84888">
      <w:start w:val="1"/>
      <w:numFmt w:val="bullet"/>
      <w:lvlText w:val=""/>
      <w:lvlJc w:val="left"/>
      <w:pPr>
        <w:tabs>
          <w:tab w:val="num" w:pos="227"/>
        </w:tabs>
        <w:ind w:left="284" w:hanging="284"/>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B663E"/>
    <w:multiLevelType w:val="hybridMultilevel"/>
    <w:tmpl w:val="29AE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039A4"/>
    <w:multiLevelType w:val="hybridMultilevel"/>
    <w:tmpl w:val="1FFE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B9"/>
    <w:rsid w:val="0000605B"/>
    <w:rsid w:val="00007965"/>
    <w:rsid w:val="000344BA"/>
    <w:rsid w:val="0007600F"/>
    <w:rsid w:val="000D009F"/>
    <w:rsid w:val="000D6B81"/>
    <w:rsid w:val="001565D0"/>
    <w:rsid w:val="00156F85"/>
    <w:rsid w:val="00196AB9"/>
    <w:rsid w:val="001A5501"/>
    <w:rsid w:val="001D7660"/>
    <w:rsid w:val="001E23C8"/>
    <w:rsid w:val="001E3217"/>
    <w:rsid w:val="00204242"/>
    <w:rsid w:val="00216A0D"/>
    <w:rsid w:val="0023653C"/>
    <w:rsid w:val="00250C60"/>
    <w:rsid w:val="00263181"/>
    <w:rsid w:val="002742E8"/>
    <w:rsid w:val="002E7412"/>
    <w:rsid w:val="003A39EF"/>
    <w:rsid w:val="003A4470"/>
    <w:rsid w:val="003C11E9"/>
    <w:rsid w:val="0040362F"/>
    <w:rsid w:val="004276BF"/>
    <w:rsid w:val="00427D74"/>
    <w:rsid w:val="00447C1F"/>
    <w:rsid w:val="00463260"/>
    <w:rsid w:val="004D1B21"/>
    <w:rsid w:val="00527FEF"/>
    <w:rsid w:val="00542885"/>
    <w:rsid w:val="00582AE1"/>
    <w:rsid w:val="005A6476"/>
    <w:rsid w:val="005A72D6"/>
    <w:rsid w:val="005C0E84"/>
    <w:rsid w:val="00602776"/>
    <w:rsid w:val="006479A7"/>
    <w:rsid w:val="00684540"/>
    <w:rsid w:val="0069716B"/>
    <w:rsid w:val="006A6177"/>
    <w:rsid w:val="006B450D"/>
    <w:rsid w:val="006C336A"/>
    <w:rsid w:val="007173CD"/>
    <w:rsid w:val="00767D7D"/>
    <w:rsid w:val="00770945"/>
    <w:rsid w:val="00773A05"/>
    <w:rsid w:val="007A3B4E"/>
    <w:rsid w:val="007D2E24"/>
    <w:rsid w:val="007D6144"/>
    <w:rsid w:val="0081117B"/>
    <w:rsid w:val="0086431D"/>
    <w:rsid w:val="00897CF8"/>
    <w:rsid w:val="008D1929"/>
    <w:rsid w:val="00953E88"/>
    <w:rsid w:val="00963A07"/>
    <w:rsid w:val="009707E3"/>
    <w:rsid w:val="009B12AA"/>
    <w:rsid w:val="009C7CE8"/>
    <w:rsid w:val="00A60D52"/>
    <w:rsid w:val="00AA67D4"/>
    <w:rsid w:val="00AB3DF5"/>
    <w:rsid w:val="00AC691C"/>
    <w:rsid w:val="00AD3F4E"/>
    <w:rsid w:val="00B43BB6"/>
    <w:rsid w:val="00B54C11"/>
    <w:rsid w:val="00B81D3C"/>
    <w:rsid w:val="00C35515"/>
    <w:rsid w:val="00C430A3"/>
    <w:rsid w:val="00C4545C"/>
    <w:rsid w:val="00CA21A4"/>
    <w:rsid w:val="00D13982"/>
    <w:rsid w:val="00D221F4"/>
    <w:rsid w:val="00DD24F4"/>
    <w:rsid w:val="00DF1BBF"/>
    <w:rsid w:val="00E41D93"/>
    <w:rsid w:val="00EE7A41"/>
    <w:rsid w:val="00FB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F132"/>
  <w15:docId w15:val="{E0DE1784-77B0-4538-8FDB-A71750BF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AB9"/>
    <w:rPr>
      <w:rFonts w:ascii="Arial" w:eastAsia="Times New Roman" w:hAnsi="Arial" w:cs="Arial"/>
      <w:sz w:val="24"/>
      <w:szCs w:val="24"/>
    </w:rPr>
  </w:style>
  <w:style w:type="paragraph" w:styleId="Heading5">
    <w:name w:val="heading 5"/>
    <w:basedOn w:val="Normal"/>
    <w:next w:val="Normal"/>
    <w:link w:val="Heading5Char"/>
    <w:qFormat/>
    <w:rsid w:val="00196AB9"/>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6AB9"/>
    <w:rPr>
      <w:rFonts w:ascii="Arial" w:eastAsia="Times New Roman" w:hAnsi="Arial" w:cs="Arial"/>
      <w:b/>
      <w:bCs/>
      <w:sz w:val="20"/>
      <w:szCs w:val="24"/>
    </w:rPr>
  </w:style>
  <w:style w:type="paragraph" w:styleId="ListParagraph">
    <w:name w:val="List Paragraph"/>
    <w:basedOn w:val="Normal"/>
    <w:uiPriority w:val="34"/>
    <w:qFormat/>
    <w:rsid w:val="00196AB9"/>
    <w:pPr>
      <w:ind w:left="720"/>
      <w:contextualSpacing/>
    </w:pPr>
  </w:style>
  <w:style w:type="paragraph" w:styleId="Header">
    <w:name w:val="header"/>
    <w:basedOn w:val="Normal"/>
    <w:link w:val="HeaderChar"/>
    <w:uiPriority w:val="99"/>
    <w:unhideWhenUsed/>
    <w:rsid w:val="000D009F"/>
    <w:pPr>
      <w:tabs>
        <w:tab w:val="center" w:pos="4513"/>
        <w:tab w:val="right" w:pos="9026"/>
      </w:tabs>
    </w:pPr>
  </w:style>
  <w:style w:type="character" w:customStyle="1" w:styleId="HeaderChar">
    <w:name w:val="Header Char"/>
    <w:basedOn w:val="DefaultParagraphFont"/>
    <w:link w:val="Header"/>
    <w:uiPriority w:val="99"/>
    <w:rsid w:val="000D009F"/>
    <w:rPr>
      <w:rFonts w:ascii="Arial" w:eastAsia="Times New Roman" w:hAnsi="Arial" w:cs="Arial"/>
      <w:sz w:val="24"/>
      <w:szCs w:val="24"/>
    </w:rPr>
  </w:style>
  <w:style w:type="paragraph" w:styleId="Footer">
    <w:name w:val="footer"/>
    <w:basedOn w:val="Normal"/>
    <w:link w:val="FooterChar"/>
    <w:unhideWhenUsed/>
    <w:rsid w:val="000D009F"/>
    <w:pPr>
      <w:tabs>
        <w:tab w:val="center" w:pos="4513"/>
        <w:tab w:val="right" w:pos="9026"/>
      </w:tabs>
    </w:pPr>
  </w:style>
  <w:style w:type="character" w:customStyle="1" w:styleId="FooterChar">
    <w:name w:val="Footer Char"/>
    <w:basedOn w:val="DefaultParagraphFont"/>
    <w:link w:val="Footer"/>
    <w:uiPriority w:val="99"/>
    <w:rsid w:val="000D009F"/>
    <w:rPr>
      <w:rFonts w:ascii="Arial" w:eastAsia="Times New Roman" w:hAnsi="Arial" w:cs="Arial"/>
      <w:sz w:val="24"/>
      <w:szCs w:val="24"/>
    </w:rPr>
  </w:style>
  <w:style w:type="paragraph" w:customStyle="1" w:styleId="Default">
    <w:name w:val="Default"/>
    <w:rsid w:val="005A72D6"/>
    <w:pPr>
      <w:widowControl w:val="0"/>
      <w:autoSpaceDE w:val="0"/>
      <w:autoSpaceDN w:val="0"/>
      <w:adjustRightInd w:val="0"/>
    </w:pPr>
    <w:rPr>
      <w:rFonts w:ascii="DomestosSans-Bold" w:eastAsia="Times New Roman" w:hAnsi="DomestosSans-Bold" w:cs="DomestosSans-Bold"/>
      <w:color w:val="000000"/>
      <w:sz w:val="24"/>
      <w:szCs w:val="24"/>
      <w:lang w:val="en-US"/>
    </w:rPr>
  </w:style>
  <w:style w:type="paragraph" w:styleId="NormalWeb">
    <w:name w:val="Normal (Web)"/>
    <w:basedOn w:val="Normal"/>
    <w:uiPriority w:val="99"/>
    <w:unhideWhenUsed/>
    <w:rsid w:val="00B43BB6"/>
    <w:pPr>
      <w:spacing w:before="100" w:beforeAutospacing="1" w:after="100" w:afterAutospacing="1"/>
    </w:pPr>
    <w:rPr>
      <w:rFonts w:eastAsia="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12830">
      <w:bodyDiv w:val="1"/>
      <w:marLeft w:val="0"/>
      <w:marRight w:val="0"/>
      <w:marTop w:val="0"/>
      <w:marBottom w:val="0"/>
      <w:divBdr>
        <w:top w:val="none" w:sz="0" w:space="0" w:color="auto"/>
        <w:left w:val="none" w:sz="0" w:space="0" w:color="auto"/>
        <w:bottom w:val="none" w:sz="0" w:space="0" w:color="auto"/>
        <w:right w:val="none" w:sz="0" w:space="0" w:color="auto"/>
      </w:divBdr>
    </w:div>
    <w:div w:id="16044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user</cp:lastModifiedBy>
  <cp:revision>2</cp:revision>
  <cp:lastPrinted>2011-09-13T13:20:00Z</cp:lastPrinted>
  <dcterms:created xsi:type="dcterms:W3CDTF">2019-09-24T14:05:00Z</dcterms:created>
  <dcterms:modified xsi:type="dcterms:W3CDTF">2019-09-24T14:05:00Z</dcterms:modified>
</cp:coreProperties>
</file>