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214C5" w14:textId="357ACC6F" w:rsidR="008C25A6" w:rsidRDefault="000601F7" w:rsidP="000601F7">
      <w:pPr>
        <w:jc w:val="center"/>
      </w:pPr>
      <w:r>
        <w:rPr>
          <w:noProof/>
        </w:rPr>
        <w:drawing>
          <wp:inline distT="0" distB="0" distL="0" distR="0" wp14:anchorId="67A91DC9" wp14:editId="405C91F5">
            <wp:extent cx="4572000" cy="3035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SQ logo 4.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3035808"/>
                    </a:xfrm>
                    <a:prstGeom prst="rect">
                      <a:avLst/>
                    </a:prstGeom>
                  </pic:spPr>
                </pic:pic>
              </a:graphicData>
            </a:graphic>
          </wp:inline>
        </w:drawing>
      </w:r>
    </w:p>
    <w:p w14:paraId="43018B5A" w14:textId="2D4BCB0C" w:rsidR="000601F7" w:rsidRDefault="000601F7" w:rsidP="000601F7">
      <w:pPr>
        <w:jc w:val="center"/>
      </w:pPr>
    </w:p>
    <w:p w14:paraId="4FB94C8C" w14:textId="048C7BB7" w:rsidR="000601F7" w:rsidRDefault="001E30AC" w:rsidP="000601F7">
      <w:pPr>
        <w:rPr>
          <w:sz w:val="44"/>
          <w:szCs w:val="44"/>
        </w:rPr>
      </w:pPr>
      <w:r>
        <w:rPr>
          <w:sz w:val="44"/>
          <w:szCs w:val="44"/>
        </w:rPr>
        <w:t xml:space="preserve">NISQ D18 </w:t>
      </w:r>
      <w:r w:rsidR="000601F7" w:rsidRPr="000601F7">
        <w:rPr>
          <w:sz w:val="44"/>
          <w:szCs w:val="44"/>
        </w:rPr>
        <w:t>Sanctions Policy</w:t>
      </w:r>
    </w:p>
    <w:p w14:paraId="026AB259" w14:textId="5248B4C8" w:rsidR="000601F7" w:rsidRDefault="000601F7" w:rsidP="000601F7">
      <w:pPr>
        <w:rPr>
          <w:sz w:val="44"/>
          <w:szCs w:val="44"/>
        </w:rPr>
      </w:pPr>
    </w:p>
    <w:p w14:paraId="4A4C3C31" w14:textId="69AE04FB" w:rsidR="000601F7" w:rsidRDefault="000601F7" w:rsidP="000601F7">
      <w:pPr>
        <w:rPr>
          <w:sz w:val="44"/>
          <w:szCs w:val="44"/>
        </w:rPr>
      </w:pPr>
    </w:p>
    <w:p w14:paraId="54020193" w14:textId="6C034FEC" w:rsidR="000601F7" w:rsidRDefault="000601F7" w:rsidP="000601F7">
      <w:pPr>
        <w:rPr>
          <w:sz w:val="44"/>
          <w:szCs w:val="44"/>
        </w:rPr>
      </w:pPr>
    </w:p>
    <w:p w14:paraId="561E03AC" w14:textId="587FCFE6" w:rsidR="000601F7" w:rsidRDefault="000601F7" w:rsidP="000601F7">
      <w:pPr>
        <w:rPr>
          <w:sz w:val="44"/>
          <w:szCs w:val="44"/>
        </w:rPr>
      </w:pPr>
    </w:p>
    <w:p w14:paraId="3A579268" w14:textId="4C98702E" w:rsidR="000601F7" w:rsidRDefault="000601F7" w:rsidP="000601F7">
      <w:pPr>
        <w:rPr>
          <w:sz w:val="44"/>
          <w:szCs w:val="44"/>
        </w:rPr>
      </w:pPr>
    </w:p>
    <w:p w14:paraId="0F146ABB" w14:textId="1D4F4F7E" w:rsidR="000601F7" w:rsidRDefault="000601F7" w:rsidP="000601F7">
      <w:pPr>
        <w:rPr>
          <w:sz w:val="44"/>
          <w:szCs w:val="44"/>
        </w:rPr>
      </w:pPr>
    </w:p>
    <w:p w14:paraId="06A95A29" w14:textId="29F49204" w:rsidR="000601F7" w:rsidRDefault="000601F7" w:rsidP="000601F7">
      <w:pPr>
        <w:rPr>
          <w:sz w:val="44"/>
          <w:szCs w:val="44"/>
        </w:rPr>
      </w:pPr>
    </w:p>
    <w:p w14:paraId="269262FF" w14:textId="58EC854F" w:rsidR="000601F7" w:rsidRDefault="000601F7" w:rsidP="000601F7">
      <w:pPr>
        <w:rPr>
          <w:sz w:val="44"/>
          <w:szCs w:val="44"/>
        </w:rPr>
      </w:pPr>
    </w:p>
    <w:p w14:paraId="04C31C24" w14:textId="4C1B4EE5" w:rsidR="000601F7" w:rsidRDefault="000601F7" w:rsidP="000601F7">
      <w:pPr>
        <w:rPr>
          <w:sz w:val="44"/>
          <w:szCs w:val="44"/>
        </w:rPr>
      </w:pPr>
    </w:p>
    <w:p w14:paraId="4EAE7B69" w14:textId="16C14B48" w:rsidR="000601F7" w:rsidRDefault="000601F7" w:rsidP="000601F7">
      <w:pPr>
        <w:rPr>
          <w:sz w:val="44"/>
          <w:szCs w:val="44"/>
        </w:rPr>
      </w:pPr>
    </w:p>
    <w:p w14:paraId="57F21681" w14:textId="77777777" w:rsidR="000601F7" w:rsidRPr="000601F7" w:rsidRDefault="000601F7" w:rsidP="000601F7">
      <w:pPr>
        <w:rPr>
          <w:sz w:val="44"/>
          <w:szCs w:val="44"/>
        </w:rPr>
      </w:pPr>
      <w:r w:rsidRPr="000601F7">
        <w:rPr>
          <w:sz w:val="44"/>
          <w:szCs w:val="44"/>
        </w:rPr>
        <w:lastRenderedPageBreak/>
        <w:t xml:space="preserve">Contents </w:t>
      </w:r>
    </w:p>
    <w:p w14:paraId="7D564400" w14:textId="77777777" w:rsidR="000601F7" w:rsidRPr="000601F7" w:rsidRDefault="000601F7" w:rsidP="000601F7">
      <w:pPr>
        <w:rPr>
          <w:sz w:val="44"/>
          <w:szCs w:val="44"/>
        </w:rPr>
      </w:pPr>
      <w:r w:rsidRPr="000601F7">
        <w:rPr>
          <w:sz w:val="44"/>
          <w:szCs w:val="44"/>
        </w:rPr>
        <w:t xml:space="preserve"> </w:t>
      </w:r>
    </w:p>
    <w:p w14:paraId="717BBED7" w14:textId="77777777" w:rsidR="000601F7" w:rsidRPr="000601F7" w:rsidRDefault="000601F7" w:rsidP="000601F7">
      <w:pPr>
        <w:spacing w:after="0"/>
      </w:pPr>
      <w:r w:rsidRPr="000601F7">
        <w:t xml:space="preserve">1 Purpose </w:t>
      </w:r>
    </w:p>
    <w:p w14:paraId="33552E46" w14:textId="77777777" w:rsidR="000601F7" w:rsidRPr="000601F7" w:rsidRDefault="000601F7" w:rsidP="000601F7">
      <w:pPr>
        <w:spacing w:after="0"/>
      </w:pPr>
      <w:r w:rsidRPr="000601F7">
        <w:t xml:space="preserve"> </w:t>
      </w:r>
    </w:p>
    <w:p w14:paraId="65DD0A1F" w14:textId="77777777" w:rsidR="000601F7" w:rsidRPr="000601F7" w:rsidRDefault="000601F7" w:rsidP="000601F7">
      <w:pPr>
        <w:spacing w:after="0"/>
      </w:pPr>
      <w:r w:rsidRPr="000601F7">
        <w:t xml:space="preserve">2 Definitions </w:t>
      </w:r>
    </w:p>
    <w:p w14:paraId="6BDA272B" w14:textId="77777777" w:rsidR="000601F7" w:rsidRPr="000601F7" w:rsidRDefault="000601F7" w:rsidP="000601F7">
      <w:pPr>
        <w:spacing w:after="0"/>
      </w:pPr>
      <w:r w:rsidRPr="000601F7">
        <w:t xml:space="preserve"> </w:t>
      </w:r>
    </w:p>
    <w:p w14:paraId="2B1D89A5" w14:textId="77777777" w:rsidR="000601F7" w:rsidRPr="000601F7" w:rsidRDefault="000601F7" w:rsidP="000601F7">
      <w:pPr>
        <w:spacing w:after="0"/>
      </w:pPr>
      <w:r w:rsidRPr="000601F7">
        <w:t xml:space="preserve">3 Roles and Responsibilities </w:t>
      </w:r>
    </w:p>
    <w:p w14:paraId="27363D82" w14:textId="77777777" w:rsidR="000601F7" w:rsidRPr="000601F7" w:rsidRDefault="000601F7" w:rsidP="000601F7">
      <w:pPr>
        <w:spacing w:after="0"/>
      </w:pPr>
      <w:r w:rsidRPr="000601F7">
        <w:t xml:space="preserve"> </w:t>
      </w:r>
    </w:p>
    <w:p w14:paraId="66E27167" w14:textId="77777777" w:rsidR="000601F7" w:rsidRPr="000601F7" w:rsidRDefault="000601F7" w:rsidP="000601F7">
      <w:pPr>
        <w:spacing w:after="0"/>
      </w:pPr>
      <w:r w:rsidRPr="000601F7">
        <w:t xml:space="preserve">4 Application of Sanctions </w:t>
      </w:r>
    </w:p>
    <w:p w14:paraId="182559B5" w14:textId="77777777" w:rsidR="000601F7" w:rsidRPr="000601F7" w:rsidRDefault="000601F7" w:rsidP="000601F7">
      <w:pPr>
        <w:spacing w:after="0"/>
      </w:pPr>
      <w:r w:rsidRPr="000601F7">
        <w:t xml:space="preserve"> </w:t>
      </w:r>
    </w:p>
    <w:p w14:paraId="6BEF2DB2" w14:textId="77777777" w:rsidR="000601F7" w:rsidRPr="000601F7" w:rsidRDefault="000601F7" w:rsidP="000601F7">
      <w:pPr>
        <w:spacing w:after="0"/>
      </w:pPr>
      <w:r w:rsidRPr="000601F7">
        <w:t xml:space="preserve">5 Tariff of Sanctions </w:t>
      </w:r>
    </w:p>
    <w:p w14:paraId="51B907AA" w14:textId="77777777" w:rsidR="000601F7" w:rsidRPr="000601F7" w:rsidRDefault="000601F7" w:rsidP="000601F7">
      <w:pPr>
        <w:spacing w:after="0"/>
      </w:pPr>
      <w:r w:rsidRPr="000601F7">
        <w:t xml:space="preserve"> </w:t>
      </w:r>
    </w:p>
    <w:p w14:paraId="4267E44B" w14:textId="7B99FD40" w:rsidR="000601F7" w:rsidRPr="000601F7" w:rsidRDefault="000601F7" w:rsidP="000601F7">
      <w:pPr>
        <w:spacing w:after="0"/>
      </w:pPr>
      <w:r w:rsidRPr="000601F7">
        <w:t xml:space="preserve">6 Informing </w:t>
      </w:r>
      <w:r>
        <w:t xml:space="preserve">CCEA Regulations </w:t>
      </w:r>
      <w:r w:rsidRPr="000601F7">
        <w:t>and other Awarding Organisations</w:t>
      </w:r>
    </w:p>
    <w:p w14:paraId="26ADDB6D" w14:textId="77777777" w:rsidR="000601F7" w:rsidRPr="000601F7" w:rsidRDefault="000601F7" w:rsidP="000601F7">
      <w:pPr>
        <w:spacing w:after="0"/>
      </w:pPr>
      <w:r w:rsidRPr="000601F7">
        <w:t xml:space="preserve"> </w:t>
      </w:r>
    </w:p>
    <w:p w14:paraId="76C7B7B1" w14:textId="77777777" w:rsidR="000601F7" w:rsidRPr="000601F7" w:rsidRDefault="000601F7" w:rsidP="000601F7">
      <w:pPr>
        <w:spacing w:after="0"/>
      </w:pPr>
      <w:r w:rsidRPr="000601F7">
        <w:t xml:space="preserve">7 Appeals </w:t>
      </w:r>
    </w:p>
    <w:p w14:paraId="66DEEBFF" w14:textId="77777777" w:rsidR="000601F7" w:rsidRPr="000601F7" w:rsidRDefault="000601F7" w:rsidP="000601F7">
      <w:pPr>
        <w:spacing w:after="0"/>
      </w:pPr>
      <w:r w:rsidRPr="000601F7">
        <w:t xml:space="preserve"> </w:t>
      </w:r>
    </w:p>
    <w:p w14:paraId="111088A8" w14:textId="77777777" w:rsidR="000601F7" w:rsidRPr="000601F7" w:rsidRDefault="000601F7" w:rsidP="000601F7">
      <w:pPr>
        <w:spacing w:after="0"/>
      </w:pPr>
      <w:r w:rsidRPr="000601F7">
        <w:t xml:space="preserve">8 Review of the Policy </w:t>
      </w:r>
    </w:p>
    <w:p w14:paraId="4257418A" w14:textId="77777777" w:rsidR="000601F7" w:rsidRPr="000601F7" w:rsidRDefault="000601F7" w:rsidP="000601F7">
      <w:pPr>
        <w:spacing w:after="0"/>
      </w:pPr>
      <w:r w:rsidRPr="000601F7">
        <w:t xml:space="preserve"> </w:t>
      </w:r>
    </w:p>
    <w:p w14:paraId="1071BE5C" w14:textId="2787B572" w:rsidR="000601F7" w:rsidRDefault="000601F7" w:rsidP="000601F7">
      <w:pPr>
        <w:spacing w:after="0"/>
      </w:pPr>
      <w:r w:rsidRPr="000601F7">
        <w:t>9 Location of the Policy</w:t>
      </w:r>
    </w:p>
    <w:p w14:paraId="1C488E17" w14:textId="267FBA42" w:rsidR="000601F7" w:rsidRDefault="000601F7" w:rsidP="000601F7">
      <w:pPr>
        <w:spacing w:after="0"/>
      </w:pPr>
    </w:p>
    <w:p w14:paraId="0D194EC5" w14:textId="1EEF9869" w:rsidR="000601F7" w:rsidRDefault="000601F7" w:rsidP="000601F7">
      <w:pPr>
        <w:spacing w:after="0"/>
      </w:pPr>
    </w:p>
    <w:p w14:paraId="68B6BA80" w14:textId="451DAFD8" w:rsidR="000601F7" w:rsidRDefault="000601F7" w:rsidP="000601F7">
      <w:pPr>
        <w:spacing w:after="0"/>
      </w:pPr>
    </w:p>
    <w:p w14:paraId="27D8A204" w14:textId="48CD361D" w:rsidR="000601F7" w:rsidRDefault="000601F7" w:rsidP="000601F7">
      <w:pPr>
        <w:spacing w:after="0"/>
        <w:rPr>
          <w:sz w:val="44"/>
          <w:szCs w:val="44"/>
        </w:rPr>
      </w:pPr>
      <w:r w:rsidRPr="000601F7">
        <w:rPr>
          <w:sz w:val="44"/>
          <w:szCs w:val="44"/>
        </w:rPr>
        <w:t xml:space="preserve">1 Purpose </w:t>
      </w:r>
    </w:p>
    <w:p w14:paraId="03A1DAB8" w14:textId="21ABF9CA" w:rsidR="00DF36D4" w:rsidRPr="00DF36D4" w:rsidRDefault="00DF36D4" w:rsidP="000601F7">
      <w:pPr>
        <w:spacing w:after="0"/>
        <w:rPr>
          <w:b/>
        </w:rPr>
      </w:pPr>
      <w:r w:rsidRPr="00DF36D4">
        <w:rPr>
          <w:b/>
        </w:rPr>
        <w:t>For this document NISQ represents the NISQ the Awarding Organisation</w:t>
      </w:r>
    </w:p>
    <w:p w14:paraId="3CCC359E" w14:textId="77777777" w:rsidR="000601F7" w:rsidRDefault="000601F7" w:rsidP="000601F7">
      <w:pPr>
        <w:spacing w:after="0"/>
      </w:pPr>
      <w:r>
        <w:t xml:space="preserve"> </w:t>
      </w:r>
    </w:p>
    <w:p w14:paraId="0131B0CA" w14:textId="11BE3393" w:rsidR="000601F7" w:rsidRDefault="000601F7" w:rsidP="000601F7">
      <w:pPr>
        <w:spacing w:after="0"/>
      </w:pPr>
      <w:r>
        <w:t xml:space="preserve">This policy sets out </w:t>
      </w:r>
      <w:r w:rsidR="00DF36D4">
        <w:t xml:space="preserve">NISQ </w:t>
      </w:r>
      <w:r>
        <w:t xml:space="preserve">approach as a regulated awarding organisation to imposing penalties and sanctions.   </w:t>
      </w:r>
    </w:p>
    <w:p w14:paraId="6A57E64F" w14:textId="77777777" w:rsidR="000601F7" w:rsidRDefault="000601F7" w:rsidP="000601F7">
      <w:pPr>
        <w:spacing w:after="0"/>
      </w:pPr>
      <w:r>
        <w:t xml:space="preserve"> </w:t>
      </w:r>
    </w:p>
    <w:p w14:paraId="492B55FE" w14:textId="1E5A5328" w:rsidR="000601F7" w:rsidRDefault="000601F7" w:rsidP="000601F7">
      <w:pPr>
        <w:spacing w:after="0"/>
      </w:pPr>
      <w:r>
        <w:t xml:space="preserve">It sets out the range of sanctions that </w:t>
      </w:r>
      <w:r w:rsidR="00552BC3">
        <w:t xml:space="preserve">NISQ </w:t>
      </w:r>
      <w:r>
        <w:t xml:space="preserve">may apply to </w:t>
      </w:r>
      <w:r w:rsidR="00552BC3">
        <w:t>NISQ Approved C</w:t>
      </w:r>
      <w:r>
        <w:t xml:space="preserve">entres, </w:t>
      </w:r>
      <w:r w:rsidR="00552BC3">
        <w:t>C</w:t>
      </w:r>
      <w:r>
        <w:t xml:space="preserve">entre staff and learners that are suspected or have been proven to have not adhered to </w:t>
      </w:r>
      <w:r w:rsidR="00552BC3">
        <w:t>NISQ A</w:t>
      </w:r>
      <w:r>
        <w:t xml:space="preserve">pproved </w:t>
      </w:r>
      <w:r w:rsidR="00552BC3">
        <w:t>C</w:t>
      </w:r>
      <w:r>
        <w:t xml:space="preserve">entre criteria. </w:t>
      </w:r>
    </w:p>
    <w:p w14:paraId="1E8EC8CB" w14:textId="77777777" w:rsidR="000601F7" w:rsidRDefault="000601F7" w:rsidP="000601F7">
      <w:pPr>
        <w:spacing w:after="0"/>
      </w:pPr>
      <w:r>
        <w:t xml:space="preserve"> </w:t>
      </w:r>
    </w:p>
    <w:p w14:paraId="66B9CD37" w14:textId="77777777" w:rsidR="000601F7" w:rsidRPr="00552BC3" w:rsidRDefault="000601F7" w:rsidP="000601F7">
      <w:pPr>
        <w:spacing w:after="0"/>
        <w:rPr>
          <w:sz w:val="44"/>
          <w:szCs w:val="44"/>
        </w:rPr>
      </w:pPr>
      <w:r w:rsidRPr="00552BC3">
        <w:rPr>
          <w:sz w:val="44"/>
          <w:szCs w:val="44"/>
        </w:rPr>
        <w:t xml:space="preserve">2 Definitions </w:t>
      </w:r>
    </w:p>
    <w:p w14:paraId="01029D09" w14:textId="77777777" w:rsidR="000601F7" w:rsidRDefault="000601F7" w:rsidP="000601F7">
      <w:pPr>
        <w:spacing w:after="0"/>
      </w:pPr>
      <w:r>
        <w:t xml:space="preserve"> </w:t>
      </w:r>
    </w:p>
    <w:p w14:paraId="5C4F24E1" w14:textId="77777777" w:rsidR="000601F7" w:rsidRDefault="000601F7" w:rsidP="000601F7">
      <w:pPr>
        <w:spacing w:after="0"/>
      </w:pPr>
      <w:r>
        <w:t xml:space="preserve">Transgression is an act that goes against a policy, regulation, rule, or code of conduct. </w:t>
      </w:r>
    </w:p>
    <w:p w14:paraId="6346B7EF" w14:textId="77777777" w:rsidR="000601F7" w:rsidRDefault="000601F7" w:rsidP="000601F7">
      <w:pPr>
        <w:spacing w:after="0"/>
      </w:pPr>
      <w:r>
        <w:t xml:space="preserve"> </w:t>
      </w:r>
    </w:p>
    <w:p w14:paraId="2B0B3C38" w14:textId="77777777" w:rsidR="000601F7" w:rsidRDefault="000601F7" w:rsidP="000601F7">
      <w:pPr>
        <w:spacing w:after="0"/>
      </w:pPr>
      <w:r>
        <w:t xml:space="preserve">Penalties are a consequence or disadvantage attached to an action or condition.  </w:t>
      </w:r>
    </w:p>
    <w:p w14:paraId="6911F580" w14:textId="77777777" w:rsidR="000601F7" w:rsidRDefault="000601F7" w:rsidP="000601F7">
      <w:pPr>
        <w:spacing w:after="0"/>
      </w:pPr>
      <w:r>
        <w:t xml:space="preserve"> </w:t>
      </w:r>
    </w:p>
    <w:p w14:paraId="71042270" w14:textId="1B64FF84" w:rsidR="000601F7" w:rsidRDefault="000601F7" w:rsidP="000601F7">
      <w:pPr>
        <w:spacing w:after="0"/>
      </w:pPr>
      <w:bookmarkStart w:id="0" w:name="_Hlk529787160"/>
      <w:r>
        <w:t xml:space="preserve">Sanctions are actions typically taken to influence conduct.   If the assessments of a qualification or the associated quality assurance procedures are compromised and a breach of </w:t>
      </w:r>
      <w:r w:rsidR="00F96D8C">
        <w:t xml:space="preserve">an agreement, </w:t>
      </w:r>
      <w:r>
        <w:t xml:space="preserve">policy or regulation has occurred, </w:t>
      </w:r>
      <w:r w:rsidR="00552BC3">
        <w:t xml:space="preserve">NISQ </w:t>
      </w:r>
      <w:r>
        <w:t xml:space="preserve">will apply sanctions.   The primary aims of applying sanctions are to:  </w:t>
      </w:r>
    </w:p>
    <w:p w14:paraId="46AA14F4" w14:textId="77777777" w:rsidR="000601F7" w:rsidRDefault="000601F7" w:rsidP="000601F7">
      <w:pPr>
        <w:spacing w:after="0"/>
      </w:pPr>
      <w:r>
        <w:t xml:space="preserve"> </w:t>
      </w:r>
    </w:p>
    <w:p w14:paraId="4E4B2F10" w14:textId="1A93B72B" w:rsidR="00552BC3" w:rsidRDefault="000601F7" w:rsidP="00552BC3">
      <w:pPr>
        <w:pStyle w:val="ListParagraph"/>
        <w:numPr>
          <w:ilvl w:val="0"/>
          <w:numId w:val="1"/>
        </w:numPr>
        <w:spacing w:after="0"/>
      </w:pPr>
      <w:r>
        <w:lastRenderedPageBreak/>
        <w:t xml:space="preserve">Protect and minimise the risk to the integrity of </w:t>
      </w:r>
      <w:r w:rsidR="00552BC3">
        <w:t>NISQ Regulated Q</w:t>
      </w:r>
      <w:r>
        <w:t xml:space="preserve">ualifications and/or the quality assurance process. </w:t>
      </w:r>
    </w:p>
    <w:p w14:paraId="5306D96E" w14:textId="77777777" w:rsidR="00552BC3" w:rsidRDefault="000601F7" w:rsidP="00552BC3">
      <w:pPr>
        <w:pStyle w:val="ListParagraph"/>
        <w:numPr>
          <w:ilvl w:val="0"/>
          <w:numId w:val="1"/>
        </w:numPr>
        <w:spacing w:after="0"/>
      </w:pPr>
      <w:r>
        <w:t xml:space="preserve">Protect all aspects of </w:t>
      </w:r>
      <w:r w:rsidR="00552BC3">
        <w:t xml:space="preserve">NISQ </w:t>
      </w:r>
      <w:r>
        <w:t xml:space="preserve">awarding of results and certificates.  </w:t>
      </w:r>
    </w:p>
    <w:p w14:paraId="57EE677A" w14:textId="77777777" w:rsidR="00552BC3" w:rsidRDefault="000601F7" w:rsidP="00552BC3">
      <w:pPr>
        <w:pStyle w:val="ListParagraph"/>
        <w:numPr>
          <w:ilvl w:val="0"/>
          <w:numId w:val="1"/>
        </w:numPr>
        <w:spacing w:after="0"/>
      </w:pPr>
      <w:r>
        <w:t xml:space="preserve">Allow </w:t>
      </w:r>
      <w:r w:rsidR="00552BC3">
        <w:t xml:space="preserve">NISQ </w:t>
      </w:r>
      <w:r>
        <w:t xml:space="preserve">to investigate suspected maladministration/malpractice while maintaining the integrity of the </w:t>
      </w:r>
      <w:r w:rsidR="00552BC3">
        <w:t>NISQ Regulated Q</w:t>
      </w:r>
      <w:r>
        <w:t>ualification(s) involved.</w:t>
      </w:r>
    </w:p>
    <w:p w14:paraId="4E240C72" w14:textId="77777777" w:rsidR="00552BC3" w:rsidRDefault="000601F7" w:rsidP="00552BC3">
      <w:pPr>
        <w:pStyle w:val="ListParagraph"/>
        <w:numPr>
          <w:ilvl w:val="0"/>
          <w:numId w:val="1"/>
        </w:numPr>
        <w:spacing w:after="0"/>
      </w:pPr>
      <w:r>
        <w:t>Protect the interest of Learners.</w:t>
      </w:r>
    </w:p>
    <w:p w14:paraId="05F2AEA2" w14:textId="7FC975D4" w:rsidR="000601F7" w:rsidRDefault="000601F7" w:rsidP="00552BC3">
      <w:pPr>
        <w:pStyle w:val="ListParagraph"/>
        <w:numPr>
          <w:ilvl w:val="0"/>
          <w:numId w:val="1"/>
        </w:numPr>
        <w:spacing w:after="0"/>
      </w:pPr>
      <w:r>
        <w:t xml:space="preserve">Protect public confidence in </w:t>
      </w:r>
      <w:r w:rsidR="00552BC3">
        <w:t xml:space="preserve">the NISQ Regulated </w:t>
      </w:r>
      <w:r>
        <w:t xml:space="preserve">qualifications.  </w:t>
      </w:r>
    </w:p>
    <w:bookmarkEnd w:id="0"/>
    <w:p w14:paraId="4A223619" w14:textId="77777777" w:rsidR="000601F7" w:rsidRDefault="000601F7" w:rsidP="000601F7">
      <w:pPr>
        <w:spacing w:after="0"/>
      </w:pPr>
      <w:r>
        <w:t xml:space="preserve"> </w:t>
      </w:r>
    </w:p>
    <w:p w14:paraId="1D822E3B" w14:textId="10A95518" w:rsidR="000601F7" w:rsidRDefault="000601F7" w:rsidP="000601F7">
      <w:pPr>
        <w:spacing w:after="0"/>
      </w:pPr>
      <w:r>
        <w:t xml:space="preserve">This Sanctions Policy has been written to support </w:t>
      </w:r>
      <w:r w:rsidR="00552BC3">
        <w:t xml:space="preserve">NISQ D5 </w:t>
      </w:r>
      <w:r>
        <w:t>Malpractice Policy, Maladministration Policy and</w:t>
      </w:r>
      <w:r w:rsidR="00552BC3">
        <w:t xml:space="preserve"> </w:t>
      </w:r>
      <w:r w:rsidR="00552BC3" w:rsidRPr="00552BC3">
        <w:t>NISQ D16 Participation and Learner Behaviour Policy</w:t>
      </w:r>
      <w:r>
        <w:t xml:space="preserve">. Please refer directly to the respective policy for information regarding the procedures relating to cases of </w:t>
      </w:r>
      <w:r w:rsidR="00552BC3">
        <w:t xml:space="preserve">behaviour, </w:t>
      </w:r>
      <w:r>
        <w:t xml:space="preserve">malpractice, maladministration. </w:t>
      </w:r>
    </w:p>
    <w:p w14:paraId="26345C69" w14:textId="77777777" w:rsidR="000601F7" w:rsidRDefault="000601F7" w:rsidP="000601F7">
      <w:pPr>
        <w:spacing w:after="0"/>
      </w:pPr>
      <w:r>
        <w:t xml:space="preserve"> </w:t>
      </w:r>
    </w:p>
    <w:p w14:paraId="41C9ECDB" w14:textId="77777777" w:rsidR="000601F7" w:rsidRDefault="000601F7" w:rsidP="000601F7">
      <w:pPr>
        <w:spacing w:after="0"/>
      </w:pPr>
      <w:r>
        <w:t xml:space="preserve"> </w:t>
      </w:r>
    </w:p>
    <w:p w14:paraId="7A9056AF" w14:textId="77777777" w:rsidR="000601F7" w:rsidRPr="00552BC3" w:rsidRDefault="000601F7" w:rsidP="000601F7">
      <w:pPr>
        <w:spacing w:after="0"/>
        <w:rPr>
          <w:sz w:val="44"/>
          <w:szCs w:val="44"/>
        </w:rPr>
      </w:pPr>
      <w:r w:rsidRPr="00552BC3">
        <w:rPr>
          <w:sz w:val="44"/>
          <w:szCs w:val="44"/>
        </w:rPr>
        <w:t xml:space="preserve">3 Roles and Responsibilities </w:t>
      </w:r>
    </w:p>
    <w:p w14:paraId="0E5A8292" w14:textId="77777777" w:rsidR="000601F7" w:rsidRDefault="000601F7" w:rsidP="000601F7">
      <w:pPr>
        <w:spacing w:after="0"/>
      </w:pPr>
      <w:r>
        <w:t xml:space="preserve"> </w:t>
      </w:r>
    </w:p>
    <w:p w14:paraId="414FCC6B" w14:textId="679DF984" w:rsidR="000601F7" w:rsidRDefault="00552BC3" w:rsidP="000601F7">
      <w:pPr>
        <w:spacing w:after="0"/>
      </w:pPr>
      <w:r>
        <w:t>Approved Centre Qualification Coordinator</w:t>
      </w:r>
      <w:r w:rsidR="000601F7">
        <w:t xml:space="preserve">: </w:t>
      </w:r>
    </w:p>
    <w:p w14:paraId="2D61F33F" w14:textId="77777777" w:rsidR="000601F7" w:rsidRDefault="000601F7" w:rsidP="000601F7">
      <w:pPr>
        <w:spacing w:after="0"/>
      </w:pPr>
      <w:r>
        <w:t xml:space="preserve"> </w:t>
      </w:r>
    </w:p>
    <w:p w14:paraId="00869E81" w14:textId="7060DBCC" w:rsidR="000601F7" w:rsidRDefault="000601F7" w:rsidP="00552BC3">
      <w:pPr>
        <w:pStyle w:val="ListParagraph"/>
        <w:numPr>
          <w:ilvl w:val="0"/>
          <w:numId w:val="2"/>
        </w:numPr>
        <w:spacing w:after="0"/>
      </w:pPr>
      <w:r>
        <w:t xml:space="preserve">Ensure staff and learners understand the consequences of transgression. </w:t>
      </w:r>
    </w:p>
    <w:p w14:paraId="666FC3D4" w14:textId="0F95C89F" w:rsidR="000601F7" w:rsidRDefault="000601F7" w:rsidP="000601F7">
      <w:pPr>
        <w:pStyle w:val="ListParagraph"/>
        <w:numPr>
          <w:ilvl w:val="0"/>
          <w:numId w:val="2"/>
        </w:numPr>
        <w:spacing w:after="0"/>
      </w:pPr>
      <w:r>
        <w:t xml:space="preserve">Implement assessment activity and quality assurance activities that comply with </w:t>
      </w:r>
      <w:r w:rsidR="00552BC3">
        <w:t xml:space="preserve">NISQ </w:t>
      </w:r>
      <w:r>
        <w:t xml:space="preserve">requirements. </w:t>
      </w:r>
    </w:p>
    <w:p w14:paraId="1EEFC82A" w14:textId="003EEADF" w:rsidR="000601F7" w:rsidRDefault="000601F7" w:rsidP="00552BC3">
      <w:pPr>
        <w:pStyle w:val="ListParagraph"/>
        <w:numPr>
          <w:ilvl w:val="0"/>
          <w:numId w:val="2"/>
        </w:numPr>
        <w:spacing w:after="0"/>
      </w:pPr>
      <w:r>
        <w:t xml:space="preserve">Carry out corrective actions imposed by </w:t>
      </w:r>
      <w:r w:rsidR="00552BC3">
        <w:t xml:space="preserve">NISQ </w:t>
      </w:r>
      <w:r>
        <w:t xml:space="preserve">to maintain compliance with </w:t>
      </w:r>
      <w:r w:rsidR="00552BC3">
        <w:t xml:space="preserve">NISQ Conditions for Approval </w:t>
      </w:r>
      <w:r>
        <w:t>criteria.</w:t>
      </w:r>
    </w:p>
    <w:p w14:paraId="0645EDBC" w14:textId="7B1622E8" w:rsidR="00552BC3" w:rsidRDefault="00552BC3" w:rsidP="00552BC3">
      <w:pPr>
        <w:pStyle w:val="ListParagraph"/>
        <w:numPr>
          <w:ilvl w:val="0"/>
          <w:numId w:val="2"/>
        </w:numPr>
        <w:spacing w:after="0"/>
      </w:pPr>
      <w:r>
        <w:t>Implement Sanctions recommended by the NISQ Approval Panel (based on evidence seen and recorded by the NISQ External Centre Verifier NISQ 10v)</w:t>
      </w:r>
    </w:p>
    <w:p w14:paraId="43BDEBBC" w14:textId="537D38C2" w:rsidR="00552BC3" w:rsidRDefault="00552BC3" w:rsidP="00552BC3">
      <w:pPr>
        <w:pStyle w:val="ListParagraph"/>
        <w:numPr>
          <w:ilvl w:val="1"/>
          <w:numId w:val="2"/>
        </w:numPr>
        <w:spacing w:after="0"/>
      </w:pPr>
      <w:r>
        <w:t xml:space="preserve">NISQ Approval Panel Consider recommended sanctions. </w:t>
      </w:r>
    </w:p>
    <w:p w14:paraId="4C85155C" w14:textId="6467FB01" w:rsidR="00552BC3" w:rsidRDefault="00552BC3" w:rsidP="00552BC3">
      <w:pPr>
        <w:pStyle w:val="ListParagraph"/>
        <w:numPr>
          <w:ilvl w:val="1"/>
          <w:numId w:val="2"/>
        </w:numPr>
        <w:spacing w:after="0"/>
      </w:pPr>
      <w:r>
        <w:t xml:space="preserve">The NISQ Approval Panel will Confirm in writing applied sanctions to the centre. </w:t>
      </w:r>
    </w:p>
    <w:p w14:paraId="024498B6" w14:textId="2D29B2B2" w:rsidR="00552BC3" w:rsidRDefault="00552BC3" w:rsidP="00552BC3">
      <w:pPr>
        <w:spacing w:after="0"/>
      </w:pPr>
    </w:p>
    <w:p w14:paraId="33B93453" w14:textId="3CAE9BE1" w:rsidR="00552BC3" w:rsidRDefault="00552BC3" w:rsidP="00552BC3">
      <w:pPr>
        <w:spacing w:after="0"/>
      </w:pPr>
      <w:r>
        <w:t>The NISQ External Centre Verifier</w:t>
      </w:r>
    </w:p>
    <w:p w14:paraId="3A1D1821" w14:textId="72811488" w:rsidR="00552BC3" w:rsidRDefault="00552BC3" w:rsidP="00552BC3">
      <w:pPr>
        <w:pStyle w:val="ListParagraph"/>
        <w:numPr>
          <w:ilvl w:val="0"/>
          <w:numId w:val="2"/>
        </w:numPr>
        <w:spacing w:after="0"/>
      </w:pPr>
      <w:r>
        <w:t xml:space="preserve">Will Ensure the policy is implemented fairly and consistently across NISQ approved centres. </w:t>
      </w:r>
    </w:p>
    <w:p w14:paraId="093379A4" w14:textId="160CC7BC" w:rsidR="00552BC3" w:rsidRDefault="00552BC3" w:rsidP="00552BC3">
      <w:pPr>
        <w:pStyle w:val="ListParagraph"/>
        <w:numPr>
          <w:ilvl w:val="0"/>
          <w:numId w:val="2"/>
        </w:numPr>
        <w:spacing w:after="0"/>
      </w:pPr>
      <w:r>
        <w:t xml:space="preserve">Monitor progress of NISQ approved centres where sanctions have been imposed. </w:t>
      </w:r>
    </w:p>
    <w:p w14:paraId="568F56F9" w14:textId="77777777" w:rsidR="00552BC3" w:rsidRDefault="00552BC3" w:rsidP="00552BC3">
      <w:pPr>
        <w:pStyle w:val="ListParagraph"/>
        <w:numPr>
          <w:ilvl w:val="0"/>
          <w:numId w:val="2"/>
        </w:numPr>
        <w:spacing w:after="0"/>
      </w:pPr>
      <w:r>
        <w:t>Report to the NISQ Approval Panel either to;</w:t>
      </w:r>
    </w:p>
    <w:p w14:paraId="65F9EAB6" w14:textId="77777777" w:rsidR="00552BC3" w:rsidRDefault="00552BC3" w:rsidP="00552BC3">
      <w:pPr>
        <w:pStyle w:val="ListParagraph"/>
        <w:numPr>
          <w:ilvl w:val="1"/>
          <w:numId w:val="2"/>
        </w:numPr>
        <w:spacing w:after="0"/>
      </w:pPr>
      <w:r>
        <w:t xml:space="preserve">Reduce or </w:t>
      </w:r>
    </w:p>
    <w:p w14:paraId="015E5133" w14:textId="54088598" w:rsidR="00552BC3" w:rsidRDefault="00552BC3" w:rsidP="00552BC3">
      <w:pPr>
        <w:pStyle w:val="ListParagraph"/>
        <w:numPr>
          <w:ilvl w:val="1"/>
          <w:numId w:val="2"/>
        </w:numPr>
        <w:spacing w:after="0"/>
      </w:pPr>
      <w:r>
        <w:t xml:space="preserve">escalate sanctions, as necessary, based on risk. </w:t>
      </w:r>
    </w:p>
    <w:p w14:paraId="3438172A" w14:textId="1C23829A" w:rsidR="00552BC3" w:rsidRDefault="00552BC3" w:rsidP="00552BC3">
      <w:pPr>
        <w:spacing w:after="0"/>
      </w:pPr>
    </w:p>
    <w:p w14:paraId="19560B17" w14:textId="14F42D3A" w:rsidR="00552BC3" w:rsidRDefault="00552BC3" w:rsidP="00552BC3">
      <w:pPr>
        <w:spacing w:after="0"/>
      </w:pPr>
    </w:p>
    <w:p w14:paraId="503FAD6C" w14:textId="77777777" w:rsidR="00552BC3" w:rsidRPr="00552BC3" w:rsidRDefault="00552BC3" w:rsidP="00552BC3">
      <w:pPr>
        <w:spacing w:after="0"/>
        <w:rPr>
          <w:sz w:val="44"/>
          <w:szCs w:val="44"/>
        </w:rPr>
      </w:pPr>
      <w:r w:rsidRPr="00552BC3">
        <w:rPr>
          <w:sz w:val="44"/>
          <w:szCs w:val="44"/>
        </w:rPr>
        <w:t xml:space="preserve">4 Application of Sanctions </w:t>
      </w:r>
    </w:p>
    <w:p w14:paraId="35ECDDCE" w14:textId="77777777" w:rsidR="00552BC3" w:rsidRDefault="00552BC3" w:rsidP="00552BC3">
      <w:pPr>
        <w:spacing w:after="0"/>
      </w:pPr>
      <w:r>
        <w:t xml:space="preserve"> </w:t>
      </w:r>
    </w:p>
    <w:p w14:paraId="5B05EBF2" w14:textId="533D2E38" w:rsidR="00552BC3" w:rsidRDefault="00552BC3" w:rsidP="00552BC3">
      <w:pPr>
        <w:spacing w:after="0"/>
      </w:pPr>
      <w:r>
        <w:t xml:space="preserve">All NISQ Approved Centres are required, as a condition of centre approval, to sign an enforceable centre agreement between themselves and NISQ prior to delivering its Regulated Qualifications, and to comply with the agreement at all times.   </w:t>
      </w:r>
    </w:p>
    <w:p w14:paraId="0D398107" w14:textId="77777777" w:rsidR="00552BC3" w:rsidRDefault="00552BC3" w:rsidP="00552BC3">
      <w:pPr>
        <w:spacing w:after="0"/>
      </w:pPr>
      <w:r>
        <w:t xml:space="preserve"> </w:t>
      </w:r>
    </w:p>
    <w:p w14:paraId="7217A269" w14:textId="0E79C447" w:rsidR="00552BC3" w:rsidRDefault="00552BC3" w:rsidP="00552BC3">
      <w:pPr>
        <w:spacing w:after="0"/>
      </w:pPr>
      <w:r>
        <w:t xml:space="preserve">Compliance is monitored regularly by the NISQ External Centre Verifier, through their centre monitoring/visitation activities. </w:t>
      </w:r>
    </w:p>
    <w:p w14:paraId="0FBE912E" w14:textId="77777777" w:rsidR="00552BC3" w:rsidRDefault="00552BC3" w:rsidP="00552BC3">
      <w:pPr>
        <w:spacing w:after="0"/>
      </w:pPr>
      <w:r>
        <w:t xml:space="preserve"> </w:t>
      </w:r>
    </w:p>
    <w:p w14:paraId="1CD44F14" w14:textId="60E91296" w:rsidR="00552BC3" w:rsidRDefault="00552BC3" w:rsidP="00552BC3">
      <w:pPr>
        <w:spacing w:after="0"/>
      </w:pPr>
      <w:r>
        <w:lastRenderedPageBreak/>
        <w:t xml:space="preserve">Where an NISQ Approved Centre fails to meet the NISQ Conditions of Approval, NISQ may apply a sanction to that Approved Centre to mitigate any risk. </w:t>
      </w:r>
    </w:p>
    <w:p w14:paraId="17EA830B" w14:textId="77777777" w:rsidR="00552BC3" w:rsidRDefault="00552BC3" w:rsidP="00552BC3">
      <w:pPr>
        <w:spacing w:after="0"/>
      </w:pPr>
      <w:r>
        <w:t xml:space="preserve"> </w:t>
      </w:r>
    </w:p>
    <w:p w14:paraId="1AB1E922" w14:textId="204B1CB7" w:rsidR="00552BC3" w:rsidRDefault="00552BC3" w:rsidP="00552BC3">
      <w:pPr>
        <w:spacing w:after="0"/>
      </w:pPr>
      <w:r>
        <w:t xml:space="preserve">Sanctions are generally applied by NISQ upon the recommendation of the NISQ Approval Panel to the </w:t>
      </w:r>
      <w:r w:rsidR="00DF36D4">
        <w:t>NISQ</w:t>
      </w:r>
      <w:r w:rsidR="00F96D8C">
        <w:t xml:space="preserve"> Governing Body,</w:t>
      </w:r>
    </w:p>
    <w:p w14:paraId="3649704E" w14:textId="77777777" w:rsidR="00552BC3" w:rsidRDefault="00552BC3" w:rsidP="00552BC3">
      <w:pPr>
        <w:spacing w:after="0"/>
      </w:pPr>
      <w:r>
        <w:t xml:space="preserve"> </w:t>
      </w:r>
    </w:p>
    <w:p w14:paraId="3A662798" w14:textId="18252976" w:rsidR="00552BC3" w:rsidRDefault="00552BC3" w:rsidP="00552BC3">
      <w:pPr>
        <w:spacing w:after="0"/>
      </w:pPr>
      <w:r>
        <w:t xml:space="preserve">NISQ Approved Centres are informed in writing by </w:t>
      </w:r>
      <w:r w:rsidR="00DF36D4">
        <w:t>NISQ</w:t>
      </w:r>
      <w:r>
        <w:t xml:space="preserve"> that a sanction is being applied.  The NISQ Approved Centre must implement corrective actions to remove the risk identified within the timescales specified by NISQ.  Progress will be monitored. </w:t>
      </w:r>
    </w:p>
    <w:p w14:paraId="7C09C217" w14:textId="77777777" w:rsidR="00552BC3" w:rsidRDefault="00552BC3" w:rsidP="00552BC3">
      <w:pPr>
        <w:spacing w:after="0"/>
      </w:pPr>
      <w:r>
        <w:t xml:space="preserve"> </w:t>
      </w:r>
    </w:p>
    <w:p w14:paraId="1D67DE53" w14:textId="12C453DF" w:rsidR="00552BC3" w:rsidRDefault="00552BC3" w:rsidP="00552BC3">
      <w:pPr>
        <w:spacing w:after="0"/>
      </w:pPr>
      <w:r>
        <w:t xml:space="preserve">The NISQ Approved Centre will be made fully aware of the likely outcomes should the corrective actions not be satisfactorily addressed within the required timescales. </w:t>
      </w:r>
    </w:p>
    <w:p w14:paraId="34C8D445" w14:textId="77777777" w:rsidR="00552BC3" w:rsidRDefault="00552BC3" w:rsidP="00552BC3">
      <w:pPr>
        <w:spacing w:after="0"/>
      </w:pPr>
      <w:r>
        <w:t xml:space="preserve"> </w:t>
      </w:r>
    </w:p>
    <w:p w14:paraId="178424CC" w14:textId="34011E7E" w:rsidR="00552BC3" w:rsidRDefault="00552BC3" w:rsidP="00552BC3">
      <w:pPr>
        <w:spacing w:after="0"/>
      </w:pPr>
      <w:r>
        <w:t xml:space="preserve">Sanctions will be reduced or lifted when the corrective action has been completed and the </w:t>
      </w:r>
      <w:r w:rsidR="00DF36D4">
        <w:t>NISQ</w:t>
      </w:r>
      <w:r>
        <w:t xml:space="preserve"> is satisfied that the level of risk is reduced.    Should the corrective action(s) not be completed satisfactorily, NISQ reserves the right to escalate the level of sanction according to the level of risk identified.  This could result in the withdrawal of the NISQ Centre Approval, meaning the centre would no longer be able to offer NISQ Regulated qualifications through NISQ. </w:t>
      </w:r>
    </w:p>
    <w:p w14:paraId="438475C2" w14:textId="77777777" w:rsidR="00552BC3" w:rsidRDefault="00552BC3" w:rsidP="00552BC3">
      <w:pPr>
        <w:spacing w:after="0"/>
      </w:pPr>
      <w:r>
        <w:t xml:space="preserve"> </w:t>
      </w:r>
    </w:p>
    <w:p w14:paraId="7677C290" w14:textId="4BA6708A" w:rsidR="00552BC3" w:rsidRDefault="00552BC3" w:rsidP="00552BC3">
      <w:pPr>
        <w:spacing w:after="0"/>
      </w:pPr>
      <w:r>
        <w:t xml:space="preserve">  </w:t>
      </w:r>
    </w:p>
    <w:p w14:paraId="340F1F43" w14:textId="77777777" w:rsidR="00552BC3" w:rsidRPr="001E6027" w:rsidRDefault="00552BC3" w:rsidP="00552BC3">
      <w:pPr>
        <w:spacing w:after="0"/>
        <w:rPr>
          <w:sz w:val="44"/>
          <w:szCs w:val="44"/>
        </w:rPr>
      </w:pPr>
      <w:r w:rsidRPr="001E6027">
        <w:rPr>
          <w:sz w:val="44"/>
          <w:szCs w:val="44"/>
        </w:rPr>
        <w:t xml:space="preserve">5 Tariff of Sanctions </w:t>
      </w:r>
    </w:p>
    <w:p w14:paraId="432F1FFC" w14:textId="77777777" w:rsidR="00552BC3" w:rsidRPr="001E6027" w:rsidRDefault="00552BC3" w:rsidP="00552BC3">
      <w:pPr>
        <w:spacing w:after="0"/>
        <w:rPr>
          <w:sz w:val="44"/>
          <w:szCs w:val="44"/>
        </w:rPr>
      </w:pPr>
      <w:r w:rsidRPr="001E6027">
        <w:rPr>
          <w:sz w:val="44"/>
          <w:szCs w:val="44"/>
        </w:rPr>
        <w:t xml:space="preserve"> </w:t>
      </w:r>
    </w:p>
    <w:p w14:paraId="01EAEDCD" w14:textId="6B215254" w:rsidR="00552BC3" w:rsidRDefault="00552BC3" w:rsidP="00552BC3">
      <w:pPr>
        <w:spacing w:after="0"/>
      </w:pPr>
      <w:r>
        <w:t xml:space="preserve">Sanctions and Penalties applied against </w:t>
      </w:r>
      <w:r w:rsidR="001E6027">
        <w:t>NISQ Approved C</w:t>
      </w:r>
      <w:r>
        <w:t xml:space="preserve">entre </w:t>
      </w:r>
    </w:p>
    <w:p w14:paraId="2CB1907D" w14:textId="77777777" w:rsidR="00552BC3" w:rsidRDefault="00552BC3" w:rsidP="00552BC3">
      <w:pPr>
        <w:spacing w:after="0"/>
      </w:pPr>
      <w:r>
        <w:t xml:space="preserve"> </w:t>
      </w:r>
    </w:p>
    <w:p w14:paraId="3300DC09" w14:textId="01E9CB02" w:rsidR="00552BC3" w:rsidRDefault="00552BC3" w:rsidP="00552BC3">
      <w:pPr>
        <w:spacing w:after="0"/>
      </w:pPr>
      <w:r>
        <w:t xml:space="preserve">The table below shows the level of centre sanctions relative to the level of transgression:   </w:t>
      </w:r>
    </w:p>
    <w:p w14:paraId="7DEB761B" w14:textId="77777777" w:rsidR="00552BC3" w:rsidRDefault="00552BC3" w:rsidP="00552BC3">
      <w:pPr>
        <w:spacing w:after="0"/>
        <w:sectPr w:rsidR="00552BC3" w:rsidSect="000601F7">
          <w:headerReference w:type="default" r:id="rId8"/>
          <w:footerReference w:type="default" r:id="rId9"/>
          <w:pgSz w:w="11906" w:h="16838"/>
          <w:pgMar w:top="1440" w:right="1440" w:bottom="1440" w:left="1440" w:header="708" w:footer="708" w:gutter="0"/>
          <w:pgBorders w:offsetFrom="page">
            <w:top w:val="single" w:sz="18" w:space="24" w:color="FFD966" w:themeColor="accent4" w:themeTint="99"/>
            <w:left w:val="single" w:sz="18" w:space="24" w:color="FFD966" w:themeColor="accent4" w:themeTint="99"/>
            <w:bottom w:val="single" w:sz="18" w:space="24" w:color="FFD966" w:themeColor="accent4" w:themeTint="99"/>
            <w:right w:val="single" w:sz="18" w:space="24" w:color="FFD966" w:themeColor="accent4" w:themeTint="99"/>
          </w:pgBorders>
          <w:cols w:space="708"/>
          <w:docGrid w:linePitch="360"/>
        </w:sectPr>
      </w:pPr>
      <w:r>
        <w:t xml:space="preserve"> </w:t>
      </w:r>
    </w:p>
    <w:tbl>
      <w:tblPr>
        <w:tblpPr w:leftFromText="11" w:rightFromText="45" w:topFromText="150" w:bottomFromText="30" w:vertAnchor="text"/>
        <w:tblW w:w="13176" w:type="dxa"/>
        <w:tblCellMar>
          <w:left w:w="0" w:type="dxa"/>
          <w:right w:w="0" w:type="dxa"/>
        </w:tblCellMar>
        <w:tblLook w:val="04A0" w:firstRow="1" w:lastRow="0" w:firstColumn="1" w:lastColumn="0" w:noHBand="0" w:noVBand="1"/>
      </w:tblPr>
      <w:tblGrid>
        <w:gridCol w:w="4392"/>
        <w:gridCol w:w="4392"/>
        <w:gridCol w:w="4392"/>
      </w:tblGrid>
      <w:tr w:rsidR="00552BC3" w:rsidRPr="00552BC3" w14:paraId="0E4667C9" w14:textId="77777777" w:rsidTr="00552BC3">
        <w:tc>
          <w:tcPr>
            <w:tcW w:w="4392" w:type="dxa"/>
            <w:tcBorders>
              <w:top w:val="single" w:sz="2" w:space="0" w:color="7F7F7F"/>
              <w:left w:val="single" w:sz="2" w:space="0" w:color="7F7F7F"/>
              <w:bottom w:val="single" w:sz="2" w:space="0" w:color="7F7F7F"/>
              <w:right w:val="single" w:sz="2" w:space="0" w:color="7F7F7F"/>
            </w:tcBorders>
            <w:shd w:val="clear" w:color="auto" w:fill="auto"/>
            <w:tcMar>
              <w:top w:w="75" w:type="dxa"/>
              <w:left w:w="100" w:type="dxa"/>
              <w:bottom w:w="75" w:type="dxa"/>
              <w:right w:w="100" w:type="dxa"/>
            </w:tcMar>
            <w:hideMark/>
          </w:tcPr>
          <w:p w14:paraId="329557DD" w14:textId="77777777" w:rsidR="00552BC3" w:rsidRPr="001E6027" w:rsidRDefault="00552BC3" w:rsidP="00552BC3">
            <w:pPr>
              <w:spacing w:before="240" w:after="0" w:line="336" w:lineRule="atLeast"/>
              <w:jc w:val="center"/>
              <w:outlineLvl w:val="2"/>
              <w:rPr>
                <w:rFonts w:eastAsia="Times New Roman" w:cstheme="minorHAnsi"/>
                <w:caps/>
                <w:sz w:val="44"/>
                <w:szCs w:val="44"/>
                <w:lang w:eastAsia="en-GB"/>
              </w:rPr>
            </w:pPr>
            <w:r w:rsidRPr="001E6027">
              <w:rPr>
                <w:rFonts w:eastAsia="Times New Roman" w:cstheme="minorHAnsi"/>
                <w:bCs/>
                <w:caps/>
                <w:sz w:val="44"/>
                <w:szCs w:val="44"/>
                <w:lang w:eastAsia="en-GB"/>
              </w:rPr>
              <w:lastRenderedPageBreak/>
              <w:t>Level of sanction</w:t>
            </w:r>
          </w:p>
        </w:tc>
        <w:tc>
          <w:tcPr>
            <w:tcW w:w="4392" w:type="dxa"/>
            <w:tcBorders>
              <w:top w:val="single" w:sz="2" w:space="0" w:color="7F7F7F"/>
              <w:left w:val="single" w:sz="2" w:space="0" w:color="7F7F7F"/>
              <w:bottom w:val="single" w:sz="2" w:space="0" w:color="7F7F7F"/>
              <w:right w:val="single" w:sz="2" w:space="0" w:color="7F7F7F"/>
            </w:tcBorders>
            <w:shd w:val="clear" w:color="auto" w:fill="auto"/>
            <w:tcMar>
              <w:top w:w="75" w:type="dxa"/>
              <w:left w:w="100" w:type="dxa"/>
              <w:bottom w:w="75" w:type="dxa"/>
              <w:right w:w="100" w:type="dxa"/>
            </w:tcMar>
            <w:hideMark/>
          </w:tcPr>
          <w:p w14:paraId="2658772E" w14:textId="77777777" w:rsidR="00552BC3" w:rsidRPr="001E6027" w:rsidRDefault="00552BC3" w:rsidP="00552BC3">
            <w:pPr>
              <w:spacing w:before="240" w:after="0" w:line="336" w:lineRule="atLeast"/>
              <w:jc w:val="center"/>
              <w:outlineLvl w:val="2"/>
              <w:rPr>
                <w:rFonts w:eastAsia="Times New Roman" w:cstheme="minorHAnsi"/>
                <w:caps/>
                <w:sz w:val="44"/>
                <w:szCs w:val="44"/>
                <w:lang w:eastAsia="en-GB"/>
              </w:rPr>
            </w:pPr>
            <w:r w:rsidRPr="001E6027">
              <w:rPr>
                <w:rFonts w:eastAsia="Times New Roman" w:cstheme="minorHAnsi"/>
                <w:bCs/>
                <w:caps/>
                <w:sz w:val="44"/>
                <w:szCs w:val="44"/>
                <w:lang w:eastAsia="en-GB"/>
              </w:rPr>
              <w:t>Rationale</w:t>
            </w:r>
          </w:p>
        </w:tc>
        <w:tc>
          <w:tcPr>
            <w:tcW w:w="4392" w:type="dxa"/>
            <w:tcBorders>
              <w:top w:val="single" w:sz="2" w:space="0" w:color="7F7F7F"/>
              <w:left w:val="single" w:sz="2" w:space="0" w:color="7F7F7F"/>
              <w:bottom w:val="single" w:sz="2" w:space="0" w:color="7F7F7F"/>
              <w:right w:val="single" w:sz="2" w:space="0" w:color="7F7F7F"/>
            </w:tcBorders>
            <w:shd w:val="clear" w:color="auto" w:fill="auto"/>
            <w:tcMar>
              <w:top w:w="75" w:type="dxa"/>
              <w:left w:w="100" w:type="dxa"/>
              <w:bottom w:w="75" w:type="dxa"/>
              <w:right w:w="100" w:type="dxa"/>
            </w:tcMar>
            <w:hideMark/>
          </w:tcPr>
          <w:p w14:paraId="2AE0D489" w14:textId="77777777" w:rsidR="00552BC3" w:rsidRPr="001E6027" w:rsidRDefault="00552BC3" w:rsidP="00552BC3">
            <w:pPr>
              <w:spacing w:before="240" w:after="0" w:line="336" w:lineRule="atLeast"/>
              <w:jc w:val="center"/>
              <w:outlineLvl w:val="2"/>
              <w:rPr>
                <w:rFonts w:eastAsia="Times New Roman" w:cstheme="minorHAnsi"/>
                <w:caps/>
                <w:sz w:val="44"/>
                <w:szCs w:val="44"/>
                <w:lang w:eastAsia="en-GB"/>
              </w:rPr>
            </w:pPr>
            <w:r w:rsidRPr="001E6027">
              <w:rPr>
                <w:rFonts w:eastAsia="Times New Roman" w:cstheme="minorHAnsi"/>
                <w:bCs/>
                <w:caps/>
                <w:sz w:val="44"/>
                <w:szCs w:val="44"/>
                <w:lang w:eastAsia="en-GB"/>
              </w:rPr>
              <w:t>Examples of quality assurance issues</w:t>
            </w:r>
          </w:p>
        </w:tc>
      </w:tr>
      <w:tr w:rsidR="00552BC3" w:rsidRPr="00552BC3" w14:paraId="7C676CC1" w14:textId="77777777" w:rsidTr="00552BC3">
        <w:tc>
          <w:tcPr>
            <w:tcW w:w="4392" w:type="dxa"/>
            <w:vMerge w:val="restart"/>
            <w:tcBorders>
              <w:top w:val="single" w:sz="2" w:space="0" w:color="7F7F7F"/>
              <w:left w:val="single" w:sz="2" w:space="0" w:color="7F7F7F"/>
              <w:bottom w:val="single" w:sz="2" w:space="0" w:color="7F7F7F"/>
              <w:right w:val="single" w:sz="2" w:space="0" w:color="7F7F7F"/>
            </w:tcBorders>
            <w:shd w:val="clear" w:color="auto" w:fill="auto"/>
            <w:tcMar>
              <w:top w:w="75" w:type="dxa"/>
              <w:left w:w="100" w:type="dxa"/>
              <w:bottom w:w="75" w:type="dxa"/>
              <w:right w:w="100" w:type="dxa"/>
            </w:tcMar>
            <w:hideMark/>
          </w:tcPr>
          <w:p w14:paraId="1C700C27" w14:textId="695794A9" w:rsidR="00552BC3" w:rsidRDefault="00552BC3" w:rsidP="00552BC3">
            <w:pPr>
              <w:spacing w:before="100" w:beforeAutospacing="1" w:after="30" w:line="240" w:lineRule="auto"/>
              <w:rPr>
                <w:rFonts w:eastAsia="Times New Roman" w:cstheme="minorHAnsi"/>
                <w:color w:val="444444"/>
                <w:lang w:eastAsia="en-GB"/>
              </w:rPr>
            </w:pPr>
            <w:r w:rsidRPr="001E30AC">
              <w:rPr>
                <w:rFonts w:eastAsia="Times New Roman" w:cstheme="minorHAnsi"/>
                <w:b/>
                <w:bCs/>
                <w:color w:val="444444"/>
                <w:lang w:eastAsia="en-GB"/>
              </w:rPr>
              <w:t>1</w:t>
            </w:r>
            <w:r w:rsidRPr="001E30AC">
              <w:rPr>
                <w:rFonts w:eastAsia="Times New Roman" w:cstheme="minorHAnsi"/>
                <w:color w:val="444444"/>
                <w:lang w:eastAsia="en-GB"/>
              </w:rPr>
              <w:t xml:space="preserve">. Action plan </w:t>
            </w:r>
            <w:r w:rsidR="00417346">
              <w:rPr>
                <w:rFonts w:eastAsia="Times New Roman" w:cstheme="minorHAnsi"/>
                <w:color w:val="444444"/>
                <w:lang w:eastAsia="en-GB"/>
              </w:rPr>
              <w:t xml:space="preserve">– </w:t>
            </w:r>
          </w:p>
          <w:p w14:paraId="0921C84F" w14:textId="20B84A30" w:rsidR="00417346" w:rsidRPr="001E30AC" w:rsidRDefault="00417346" w:rsidP="00552BC3">
            <w:pPr>
              <w:spacing w:before="100" w:beforeAutospacing="1" w:after="30" w:line="240" w:lineRule="auto"/>
              <w:rPr>
                <w:rFonts w:eastAsia="Times New Roman" w:cstheme="minorHAnsi"/>
                <w:color w:val="444444"/>
                <w:lang w:eastAsia="en-GB"/>
              </w:rPr>
            </w:pPr>
            <w:r>
              <w:rPr>
                <w:rFonts w:eastAsia="Times New Roman" w:cstheme="minorHAnsi"/>
                <w:color w:val="444444"/>
                <w:lang w:eastAsia="en-GB"/>
              </w:rPr>
              <w:t xml:space="preserve">On NISQ 10R Assessment Review </w:t>
            </w:r>
          </w:p>
          <w:p w14:paraId="3E083F98" w14:textId="6F5DF8A6" w:rsidR="00552BC3" w:rsidRPr="001E30AC" w:rsidRDefault="00552BC3" w:rsidP="00552BC3">
            <w:pPr>
              <w:spacing w:before="100" w:beforeAutospacing="1" w:after="30" w:line="240" w:lineRule="auto"/>
              <w:rPr>
                <w:rFonts w:eastAsia="Times New Roman" w:cstheme="minorHAnsi"/>
                <w:color w:val="444444"/>
                <w:sz w:val="24"/>
                <w:szCs w:val="24"/>
                <w:lang w:eastAsia="en-GB"/>
              </w:rPr>
            </w:pPr>
            <w:r w:rsidRPr="001E30AC">
              <w:rPr>
                <w:rFonts w:eastAsia="Times New Roman" w:cstheme="minorHAnsi"/>
                <w:color w:val="444444"/>
                <w:sz w:val="24"/>
                <w:szCs w:val="24"/>
                <w:lang w:eastAsia="en-GB"/>
              </w:rPr>
              <w:t>CCEA Regulations informed of Sanction</w:t>
            </w:r>
          </w:p>
        </w:tc>
        <w:tc>
          <w:tcPr>
            <w:tcW w:w="4392" w:type="dxa"/>
            <w:vMerge w:val="restart"/>
            <w:tcBorders>
              <w:top w:val="single" w:sz="2" w:space="0" w:color="7F7F7F"/>
              <w:left w:val="single" w:sz="2" w:space="0" w:color="7F7F7F"/>
              <w:bottom w:val="single" w:sz="2" w:space="0" w:color="7F7F7F"/>
              <w:right w:val="single" w:sz="2" w:space="0" w:color="7F7F7F"/>
            </w:tcBorders>
            <w:shd w:val="clear" w:color="auto" w:fill="auto"/>
            <w:tcMar>
              <w:top w:w="75" w:type="dxa"/>
              <w:left w:w="100" w:type="dxa"/>
              <w:bottom w:w="75" w:type="dxa"/>
              <w:right w:w="100" w:type="dxa"/>
            </w:tcMar>
            <w:hideMark/>
          </w:tcPr>
          <w:p w14:paraId="25A36800" w14:textId="77777777" w:rsidR="00552BC3" w:rsidRDefault="00552BC3" w:rsidP="00552BC3">
            <w:pPr>
              <w:spacing w:before="100" w:beforeAutospacing="1" w:after="30" w:line="240" w:lineRule="auto"/>
              <w:rPr>
                <w:rFonts w:eastAsia="Times New Roman" w:cstheme="minorHAnsi"/>
                <w:color w:val="444444"/>
                <w:lang w:eastAsia="en-GB"/>
              </w:rPr>
            </w:pPr>
            <w:r w:rsidRPr="001E30AC">
              <w:rPr>
                <w:rFonts w:eastAsia="Times New Roman" w:cstheme="minorHAnsi"/>
                <w:color w:val="444444"/>
                <w:lang w:eastAsia="en-GB"/>
              </w:rPr>
              <w:t>Action required to comply with NISQ Approved Centre Approval agreement and/or standards issues identified through the NISQ External Centre Verifiers Report NISQ 10v</w:t>
            </w:r>
          </w:p>
          <w:p w14:paraId="5D7C7F30" w14:textId="326BD830" w:rsidR="00417346" w:rsidRPr="001E30AC" w:rsidRDefault="00417346" w:rsidP="00552BC3">
            <w:pPr>
              <w:spacing w:before="100" w:beforeAutospacing="1" w:after="30" w:line="240" w:lineRule="auto"/>
              <w:rPr>
                <w:rFonts w:eastAsia="Times New Roman" w:cstheme="minorHAnsi"/>
                <w:color w:val="444444"/>
                <w:lang w:eastAsia="en-GB"/>
              </w:rPr>
            </w:pPr>
            <w:r>
              <w:rPr>
                <w:rFonts w:eastAsia="Times New Roman" w:cstheme="minorHAnsi"/>
                <w:color w:val="444444"/>
                <w:sz w:val="24"/>
                <w:szCs w:val="24"/>
                <w:lang w:eastAsia="en-GB"/>
              </w:rPr>
              <w:t>These refer to all “Not Accepted” report returns by the NISQ External center verifier on NISQ 10v under NISQ GL 5</w:t>
            </w:r>
          </w:p>
        </w:tc>
        <w:tc>
          <w:tcPr>
            <w:tcW w:w="4392" w:type="dxa"/>
            <w:tcBorders>
              <w:top w:val="single" w:sz="2" w:space="0" w:color="7F7F7F"/>
              <w:left w:val="single" w:sz="2" w:space="0" w:color="7F7F7F"/>
              <w:bottom w:val="single" w:sz="2" w:space="0" w:color="7F7F7F"/>
              <w:right w:val="single" w:sz="2" w:space="0" w:color="7F7F7F"/>
            </w:tcBorders>
            <w:shd w:val="clear" w:color="auto" w:fill="auto"/>
            <w:tcMar>
              <w:top w:w="75" w:type="dxa"/>
              <w:left w:w="100" w:type="dxa"/>
              <w:bottom w:w="75" w:type="dxa"/>
              <w:right w:w="100" w:type="dxa"/>
            </w:tcMar>
            <w:hideMark/>
          </w:tcPr>
          <w:p w14:paraId="0C282D88" w14:textId="3E6FFC3B" w:rsidR="00552BC3" w:rsidRPr="001E30AC" w:rsidRDefault="00552BC3" w:rsidP="00552BC3">
            <w:pPr>
              <w:spacing w:before="100" w:beforeAutospacing="1" w:after="30" w:line="240" w:lineRule="auto"/>
              <w:rPr>
                <w:rFonts w:eastAsia="Times New Roman" w:cstheme="minorHAnsi"/>
                <w:color w:val="444444"/>
                <w:sz w:val="24"/>
                <w:szCs w:val="24"/>
                <w:lang w:eastAsia="en-GB"/>
              </w:rPr>
            </w:pPr>
            <w:r w:rsidRPr="001E30AC">
              <w:rPr>
                <w:rFonts w:eastAsia="Times New Roman" w:cstheme="minorHAnsi"/>
                <w:b/>
                <w:bCs/>
                <w:color w:val="444444"/>
                <w:lang w:eastAsia="en-GB"/>
              </w:rPr>
              <w:t>1.1</w:t>
            </w:r>
            <w:r w:rsidRPr="001E30AC">
              <w:rPr>
                <w:rFonts w:eastAsia="Times New Roman" w:cstheme="minorHAnsi"/>
                <w:color w:val="444444"/>
                <w:lang w:eastAsia="en-GB"/>
              </w:rPr>
              <w:t xml:space="preserve"> NISQ aims, policies and assessment criteria, and responsibilities not implemented correctly </w:t>
            </w:r>
          </w:p>
        </w:tc>
      </w:tr>
      <w:tr w:rsidR="00552BC3" w:rsidRPr="00552BC3" w14:paraId="3614BD90" w14:textId="77777777" w:rsidTr="00552BC3">
        <w:tc>
          <w:tcPr>
            <w:tcW w:w="0" w:type="auto"/>
            <w:vMerge/>
            <w:tcBorders>
              <w:top w:val="single" w:sz="2" w:space="0" w:color="7F7F7F"/>
              <w:left w:val="single" w:sz="2" w:space="0" w:color="7F7F7F"/>
              <w:bottom w:val="single" w:sz="2" w:space="0" w:color="7F7F7F"/>
              <w:right w:val="single" w:sz="2" w:space="0" w:color="7F7F7F"/>
            </w:tcBorders>
            <w:shd w:val="clear" w:color="auto" w:fill="auto"/>
            <w:vAlign w:val="center"/>
            <w:hideMark/>
          </w:tcPr>
          <w:p w14:paraId="26C42AB7" w14:textId="77777777" w:rsidR="00552BC3" w:rsidRPr="001E30AC" w:rsidRDefault="00552BC3" w:rsidP="00552BC3">
            <w:pPr>
              <w:spacing w:after="0" w:line="240" w:lineRule="auto"/>
              <w:rPr>
                <w:rFonts w:eastAsia="Times New Roman" w:cstheme="minorHAnsi"/>
                <w:color w:val="444444"/>
                <w:sz w:val="24"/>
                <w:szCs w:val="24"/>
                <w:lang w:eastAsia="en-GB"/>
              </w:rPr>
            </w:pPr>
          </w:p>
        </w:tc>
        <w:tc>
          <w:tcPr>
            <w:tcW w:w="0" w:type="auto"/>
            <w:vMerge/>
            <w:tcBorders>
              <w:top w:val="single" w:sz="2" w:space="0" w:color="7F7F7F"/>
              <w:left w:val="single" w:sz="2" w:space="0" w:color="7F7F7F"/>
              <w:bottom w:val="single" w:sz="2" w:space="0" w:color="7F7F7F"/>
              <w:right w:val="single" w:sz="2" w:space="0" w:color="7F7F7F"/>
            </w:tcBorders>
            <w:shd w:val="clear" w:color="auto" w:fill="auto"/>
            <w:vAlign w:val="center"/>
            <w:hideMark/>
          </w:tcPr>
          <w:p w14:paraId="4EA77909" w14:textId="77777777" w:rsidR="00552BC3" w:rsidRPr="001E30AC" w:rsidRDefault="00552BC3" w:rsidP="00552BC3">
            <w:pPr>
              <w:spacing w:after="0" w:line="240" w:lineRule="auto"/>
              <w:rPr>
                <w:rFonts w:eastAsia="Times New Roman" w:cstheme="minorHAnsi"/>
                <w:color w:val="444444"/>
                <w:sz w:val="24"/>
                <w:szCs w:val="24"/>
                <w:lang w:eastAsia="en-GB"/>
              </w:rPr>
            </w:pPr>
          </w:p>
        </w:tc>
        <w:tc>
          <w:tcPr>
            <w:tcW w:w="4392" w:type="dxa"/>
            <w:tcBorders>
              <w:top w:val="single" w:sz="2" w:space="0" w:color="7F7F7F"/>
              <w:left w:val="single" w:sz="2" w:space="0" w:color="7F7F7F"/>
              <w:bottom w:val="single" w:sz="2" w:space="0" w:color="7F7F7F"/>
              <w:right w:val="single" w:sz="2" w:space="0" w:color="7F7F7F"/>
            </w:tcBorders>
            <w:shd w:val="clear" w:color="auto" w:fill="auto"/>
            <w:tcMar>
              <w:top w:w="75" w:type="dxa"/>
              <w:left w:w="100" w:type="dxa"/>
              <w:bottom w:w="75" w:type="dxa"/>
              <w:right w:w="100" w:type="dxa"/>
            </w:tcMar>
            <w:hideMark/>
          </w:tcPr>
          <w:p w14:paraId="09DB1DD9" w14:textId="5974EBE3" w:rsidR="00552BC3" w:rsidRPr="001E30AC" w:rsidRDefault="00552BC3" w:rsidP="00552BC3">
            <w:pPr>
              <w:spacing w:before="100" w:beforeAutospacing="1" w:after="30" w:line="240" w:lineRule="auto"/>
              <w:rPr>
                <w:rFonts w:eastAsia="Times New Roman" w:cstheme="minorHAnsi"/>
                <w:color w:val="444444"/>
                <w:sz w:val="24"/>
                <w:szCs w:val="24"/>
                <w:lang w:eastAsia="en-GB"/>
              </w:rPr>
            </w:pPr>
            <w:r w:rsidRPr="001E30AC">
              <w:rPr>
                <w:rFonts w:eastAsia="Times New Roman" w:cstheme="minorHAnsi"/>
                <w:b/>
                <w:bCs/>
                <w:color w:val="444444"/>
                <w:lang w:eastAsia="en-GB"/>
              </w:rPr>
              <w:t xml:space="preserve">1.2 </w:t>
            </w:r>
            <w:r w:rsidRPr="001E30AC">
              <w:rPr>
                <w:rFonts w:eastAsia="Times New Roman" w:cstheme="minorHAnsi"/>
                <w:color w:val="444444"/>
                <w:lang w:eastAsia="en-GB"/>
              </w:rPr>
              <w:t>Internal moderation procedures, activities or tutorials are not well planned and/or clearly documented within the NISQ 24</w:t>
            </w:r>
          </w:p>
        </w:tc>
      </w:tr>
      <w:tr w:rsidR="00552BC3" w:rsidRPr="00552BC3" w14:paraId="0F02D8BF" w14:textId="77777777" w:rsidTr="00552BC3">
        <w:trPr>
          <w:trHeight w:val="523"/>
        </w:trPr>
        <w:tc>
          <w:tcPr>
            <w:tcW w:w="0" w:type="auto"/>
            <w:vMerge/>
            <w:tcBorders>
              <w:top w:val="single" w:sz="2" w:space="0" w:color="7F7F7F"/>
              <w:left w:val="single" w:sz="2" w:space="0" w:color="7F7F7F"/>
              <w:bottom w:val="single" w:sz="2" w:space="0" w:color="7F7F7F"/>
              <w:right w:val="single" w:sz="2" w:space="0" w:color="7F7F7F"/>
            </w:tcBorders>
            <w:shd w:val="clear" w:color="auto" w:fill="auto"/>
            <w:vAlign w:val="center"/>
            <w:hideMark/>
          </w:tcPr>
          <w:p w14:paraId="54B90BD6" w14:textId="77777777" w:rsidR="00552BC3" w:rsidRPr="001E30AC" w:rsidRDefault="00552BC3" w:rsidP="00552BC3">
            <w:pPr>
              <w:spacing w:after="0" w:line="240" w:lineRule="auto"/>
              <w:rPr>
                <w:rFonts w:eastAsia="Times New Roman" w:cstheme="minorHAnsi"/>
                <w:color w:val="444444"/>
                <w:sz w:val="24"/>
                <w:szCs w:val="24"/>
                <w:lang w:eastAsia="en-GB"/>
              </w:rPr>
            </w:pPr>
          </w:p>
        </w:tc>
        <w:tc>
          <w:tcPr>
            <w:tcW w:w="0" w:type="auto"/>
            <w:vMerge/>
            <w:tcBorders>
              <w:top w:val="single" w:sz="2" w:space="0" w:color="7F7F7F"/>
              <w:left w:val="single" w:sz="2" w:space="0" w:color="7F7F7F"/>
              <w:bottom w:val="single" w:sz="2" w:space="0" w:color="7F7F7F"/>
              <w:right w:val="single" w:sz="2" w:space="0" w:color="7F7F7F"/>
            </w:tcBorders>
            <w:shd w:val="clear" w:color="auto" w:fill="auto"/>
            <w:vAlign w:val="center"/>
            <w:hideMark/>
          </w:tcPr>
          <w:p w14:paraId="5A07F85E" w14:textId="77777777" w:rsidR="00552BC3" w:rsidRPr="001E30AC" w:rsidRDefault="00552BC3" w:rsidP="00552BC3">
            <w:pPr>
              <w:spacing w:after="0" w:line="240" w:lineRule="auto"/>
              <w:rPr>
                <w:rFonts w:eastAsia="Times New Roman" w:cstheme="minorHAnsi"/>
                <w:color w:val="444444"/>
                <w:sz w:val="24"/>
                <w:szCs w:val="24"/>
                <w:lang w:eastAsia="en-GB"/>
              </w:rPr>
            </w:pPr>
          </w:p>
        </w:tc>
        <w:tc>
          <w:tcPr>
            <w:tcW w:w="4392" w:type="dxa"/>
            <w:tcBorders>
              <w:top w:val="single" w:sz="2" w:space="0" w:color="7F7F7F"/>
              <w:left w:val="single" w:sz="2" w:space="0" w:color="7F7F7F"/>
              <w:bottom w:val="single" w:sz="2" w:space="0" w:color="7F7F7F"/>
              <w:right w:val="single" w:sz="2" w:space="0" w:color="7F7F7F"/>
            </w:tcBorders>
            <w:shd w:val="clear" w:color="auto" w:fill="auto"/>
            <w:tcMar>
              <w:top w:w="75" w:type="dxa"/>
              <w:left w:w="100" w:type="dxa"/>
              <w:bottom w:w="75" w:type="dxa"/>
              <w:right w:w="100" w:type="dxa"/>
            </w:tcMar>
            <w:hideMark/>
          </w:tcPr>
          <w:p w14:paraId="7ED01000" w14:textId="1D8CF7A6" w:rsidR="00552BC3" w:rsidRPr="001E30AC" w:rsidRDefault="00552BC3" w:rsidP="00552BC3">
            <w:pPr>
              <w:spacing w:before="100" w:beforeAutospacing="1" w:after="30" w:line="240" w:lineRule="auto"/>
              <w:rPr>
                <w:rFonts w:eastAsia="Times New Roman" w:cstheme="minorHAnsi"/>
                <w:color w:val="444444"/>
                <w:sz w:val="24"/>
                <w:szCs w:val="24"/>
                <w:lang w:eastAsia="en-GB"/>
              </w:rPr>
            </w:pPr>
            <w:r w:rsidRPr="001E30AC">
              <w:rPr>
                <w:rFonts w:eastAsia="Times New Roman" w:cstheme="minorHAnsi"/>
                <w:b/>
                <w:bCs/>
                <w:color w:val="444444"/>
                <w:lang w:eastAsia="en-GB"/>
              </w:rPr>
              <w:t>1.3</w:t>
            </w:r>
            <w:r w:rsidRPr="001E30AC">
              <w:rPr>
                <w:rFonts w:eastAsia="Times New Roman" w:cstheme="minorHAnsi"/>
                <w:color w:val="444444"/>
                <w:lang w:eastAsia="en-GB"/>
              </w:rPr>
              <w:t xml:space="preserve"> Communication with the NISQ Approved Centre, its Staff and NISQ is not effective</w:t>
            </w:r>
          </w:p>
        </w:tc>
      </w:tr>
      <w:tr w:rsidR="00552BC3" w:rsidRPr="00552BC3" w14:paraId="7AD16D6A" w14:textId="77777777" w:rsidTr="00552BC3">
        <w:tc>
          <w:tcPr>
            <w:tcW w:w="0" w:type="auto"/>
            <w:vMerge/>
            <w:tcBorders>
              <w:top w:val="single" w:sz="2" w:space="0" w:color="7F7F7F"/>
              <w:left w:val="single" w:sz="2" w:space="0" w:color="7F7F7F"/>
              <w:bottom w:val="single" w:sz="2" w:space="0" w:color="7F7F7F"/>
              <w:right w:val="single" w:sz="2" w:space="0" w:color="7F7F7F"/>
            </w:tcBorders>
            <w:shd w:val="clear" w:color="auto" w:fill="auto"/>
            <w:vAlign w:val="center"/>
            <w:hideMark/>
          </w:tcPr>
          <w:p w14:paraId="7B41DDE4" w14:textId="77777777" w:rsidR="00552BC3" w:rsidRPr="001E30AC" w:rsidRDefault="00552BC3" w:rsidP="00552BC3">
            <w:pPr>
              <w:spacing w:after="0" w:line="240" w:lineRule="auto"/>
              <w:rPr>
                <w:rFonts w:eastAsia="Times New Roman" w:cstheme="minorHAnsi"/>
                <w:color w:val="444444"/>
                <w:sz w:val="24"/>
                <w:szCs w:val="24"/>
                <w:lang w:eastAsia="en-GB"/>
              </w:rPr>
            </w:pPr>
          </w:p>
        </w:tc>
        <w:tc>
          <w:tcPr>
            <w:tcW w:w="0" w:type="auto"/>
            <w:vMerge/>
            <w:tcBorders>
              <w:top w:val="single" w:sz="2" w:space="0" w:color="7F7F7F"/>
              <w:left w:val="single" w:sz="2" w:space="0" w:color="7F7F7F"/>
              <w:bottom w:val="single" w:sz="2" w:space="0" w:color="7F7F7F"/>
              <w:right w:val="single" w:sz="2" w:space="0" w:color="7F7F7F"/>
            </w:tcBorders>
            <w:shd w:val="clear" w:color="auto" w:fill="auto"/>
            <w:vAlign w:val="center"/>
            <w:hideMark/>
          </w:tcPr>
          <w:p w14:paraId="28EA711C" w14:textId="77777777" w:rsidR="00552BC3" w:rsidRPr="001E30AC" w:rsidRDefault="00552BC3" w:rsidP="00552BC3">
            <w:pPr>
              <w:spacing w:after="0" w:line="240" w:lineRule="auto"/>
              <w:rPr>
                <w:rFonts w:eastAsia="Times New Roman" w:cstheme="minorHAnsi"/>
                <w:color w:val="444444"/>
                <w:sz w:val="24"/>
                <w:szCs w:val="24"/>
                <w:lang w:eastAsia="en-GB"/>
              </w:rPr>
            </w:pPr>
          </w:p>
        </w:tc>
        <w:tc>
          <w:tcPr>
            <w:tcW w:w="4392" w:type="dxa"/>
            <w:tcBorders>
              <w:top w:val="single" w:sz="2" w:space="0" w:color="7F7F7F"/>
              <w:left w:val="single" w:sz="2" w:space="0" w:color="7F7F7F"/>
              <w:bottom w:val="single" w:sz="2" w:space="0" w:color="7F7F7F"/>
              <w:right w:val="single" w:sz="2" w:space="0" w:color="7F7F7F"/>
            </w:tcBorders>
            <w:shd w:val="clear" w:color="auto" w:fill="auto"/>
            <w:tcMar>
              <w:top w:w="75" w:type="dxa"/>
              <w:left w:w="100" w:type="dxa"/>
              <w:bottom w:w="75" w:type="dxa"/>
              <w:right w:w="100" w:type="dxa"/>
            </w:tcMar>
            <w:hideMark/>
          </w:tcPr>
          <w:p w14:paraId="45020D9F" w14:textId="270C4A59" w:rsidR="00552BC3" w:rsidRPr="001E30AC" w:rsidRDefault="00552BC3" w:rsidP="00552BC3">
            <w:pPr>
              <w:spacing w:before="100" w:beforeAutospacing="1" w:after="30" w:line="240" w:lineRule="auto"/>
              <w:rPr>
                <w:rFonts w:eastAsia="Times New Roman" w:cstheme="minorHAnsi"/>
                <w:color w:val="444444"/>
                <w:sz w:val="24"/>
                <w:szCs w:val="24"/>
                <w:lang w:eastAsia="en-GB"/>
              </w:rPr>
            </w:pPr>
            <w:r w:rsidRPr="001E30AC">
              <w:rPr>
                <w:rFonts w:eastAsia="Times New Roman" w:cstheme="minorHAnsi"/>
                <w:b/>
                <w:bCs/>
                <w:color w:val="444444"/>
                <w:lang w:eastAsia="en-GB"/>
              </w:rPr>
              <w:t xml:space="preserve">1.4 </w:t>
            </w:r>
            <w:r w:rsidRPr="001E30AC">
              <w:rPr>
                <w:rFonts w:eastAsia="Times New Roman" w:cstheme="minorHAnsi"/>
                <w:color w:val="444444"/>
                <w:lang w:eastAsia="en-GB"/>
              </w:rPr>
              <w:t>The Ratio of available teachers/assessors is inadequate</w:t>
            </w:r>
          </w:p>
        </w:tc>
      </w:tr>
      <w:tr w:rsidR="00552BC3" w:rsidRPr="00552BC3" w14:paraId="7F4400E4" w14:textId="77777777" w:rsidTr="00552BC3">
        <w:tc>
          <w:tcPr>
            <w:tcW w:w="0" w:type="auto"/>
            <w:vMerge/>
            <w:tcBorders>
              <w:top w:val="single" w:sz="2" w:space="0" w:color="7F7F7F"/>
              <w:left w:val="single" w:sz="2" w:space="0" w:color="7F7F7F"/>
              <w:bottom w:val="single" w:sz="2" w:space="0" w:color="7F7F7F"/>
              <w:right w:val="single" w:sz="2" w:space="0" w:color="7F7F7F"/>
            </w:tcBorders>
            <w:shd w:val="clear" w:color="auto" w:fill="auto"/>
            <w:vAlign w:val="center"/>
            <w:hideMark/>
          </w:tcPr>
          <w:p w14:paraId="4F5F87D9" w14:textId="77777777" w:rsidR="00552BC3" w:rsidRPr="001E30AC" w:rsidRDefault="00552BC3" w:rsidP="00552BC3">
            <w:pPr>
              <w:spacing w:after="0" w:line="240" w:lineRule="auto"/>
              <w:rPr>
                <w:rFonts w:eastAsia="Times New Roman" w:cstheme="minorHAnsi"/>
                <w:color w:val="444444"/>
                <w:sz w:val="24"/>
                <w:szCs w:val="24"/>
                <w:lang w:eastAsia="en-GB"/>
              </w:rPr>
            </w:pPr>
          </w:p>
        </w:tc>
        <w:tc>
          <w:tcPr>
            <w:tcW w:w="0" w:type="auto"/>
            <w:vMerge/>
            <w:tcBorders>
              <w:top w:val="single" w:sz="2" w:space="0" w:color="7F7F7F"/>
              <w:left w:val="single" w:sz="2" w:space="0" w:color="7F7F7F"/>
              <w:bottom w:val="single" w:sz="2" w:space="0" w:color="7F7F7F"/>
              <w:right w:val="single" w:sz="2" w:space="0" w:color="7F7F7F"/>
            </w:tcBorders>
            <w:shd w:val="clear" w:color="auto" w:fill="auto"/>
            <w:vAlign w:val="center"/>
            <w:hideMark/>
          </w:tcPr>
          <w:p w14:paraId="1EEB71EA" w14:textId="77777777" w:rsidR="00552BC3" w:rsidRPr="001E30AC" w:rsidRDefault="00552BC3" w:rsidP="00552BC3">
            <w:pPr>
              <w:spacing w:after="0" w:line="240" w:lineRule="auto"/>
              <w:rPr>
                <w:rFonts w:eastAsia="Times New Roman" w:cstheme="minorHAnsi"/>
                <w:color w:val="444444"/>
                <w:sz w:val="24"/>
                <w:szCs w:val="24"/>
                <w:lang w:eastAsia="en-GB"/>
              </w:rPr>
            </w:pPr>
          </w:p>
        </w:tc>
        <w:tc>
          <w:tcPr>
            <w:tcW w:w="4392" w:type="dxa"/>
            <w:tcBorders>
              <w:top w:val="single" w:sz="2" w:space="0" w:color="7F7F7F"/>
              <w:left w:val="single" w:sz="2" w:space="0" w:color="7F7F7F"/>
              <w:bottom w:val="single" w:sz="2" w:space="0" w:color="7F7F7F"/>
              <w:right w:val="single" w:sz="2" w:space="0" w:color="7F7F7F"/>
            </w:tcBorders>
            <w:shd w:val="clear" w:color="auto" w:fill="auto"/>
            <w:tcMar>
              <w:top w:w="75" w:type="dxa"/>
              <w:left w:w="100" w:type="dxa"/>
              <w:bottom w:w="75" w:type="dxa"/>
              <w:right w:w="100" w:type="dxa"/>
            </w:tcMar>
            <w:hideMark/>
          </w:tcPr>
          <w:p w14:paraId="497DEEEE" w14:textId="56907723" w:rsidR="00552BC3" w:rsidRPr="001E30AC" w:rsidRDefault="00552BC3" w:rsidP="00552BC3">
            <w:pPr>
              <w:spacing w:before="100" w:beforeAutospacing="1" w:after="30" w:line="240" w:lineRule="auto"/>
              <w:rPr>
                <w:rFonts w:eastAsia="Times New Roman" w:cstheme="minorHAnsi"/>
                <w:color w:val="444444"/>
                <w:sz w:val="24"/>
                <w:szCs w:val="24"/>
                <w:lang w:eastAsia="en-GB"/>
              </w:rPr>
            </w:pPr>
            <w:r w:rsidRPr="001E30AC">
              <w:rPr>
                <w:rFonts w:eastAsia="Times New Roman" w:cstheme="minorHAnsi"/>
                <w:b/>
                <w:bCs/>
                <w:color w:val="444444"/>
                <w:lang w:eastAsia="en-GB"/>
              </w:rPr>
              <w:t>1.5</w:t>
            </w:r>
            <w:r w:rsidRPr="001E30AC">
              <w:rPr>
                <w:rFonts w:eastAsia="Times New Roman" w:cstheme="minorHAnsi"/>
                <w:color w:val="444444"/>
                <w:lang w:eastAsia="en-GB"/>
              </w:rPr>
              <w:t xml:space="preserve"> Personal Development provided for assessors and/or internal moderators is inadequate or not provided at all by the NISQ Approved Centre</w:t>
            </w:r>
          </w:p>
        </w:tc>
      </w:tr>
      <w:tr w:rsidR="00552BC3" w:rsidRPr="00552BC3" w14:paraId="2C825EB0" w14:textId="77777777" w:rsidTr="00552BC3">
        <w:tc>
          <w:tcPr>
            <w:tcW w:w="0" w:type="auto"/>
            <w:vMerge/>
            <w:tcBorders>
              <w:top w:val="single" w:sz="2" w:space="0" w:color="7F7F7F"/>
              <w:left w:val="single" w:sz="2" w:space="0" w:color="7F7F7F"/>
              <w:bottom w:val="single" w:sz="2" w:space="0" w:color="7F7F7F"/>
              <w:right w:val="single" w:sz="2" w:space="0" w:color="7F7F7F"/>
            </w:tcBorders>
            <w:shd w:val="clear" w:color="auto" w:fill="auto"/>
            <w:vAlign w:val="center"/>
            <w:hideMark/>
          </w:tcPr>
          <w:p w14:paraId="6EE32243" w14:textId="77777777" w:rsidR="00552BC3" w:rsidRPr="001E30AC" w:rsidRDefault="00552BC3" w:rsidP="00552BC3">
            <w:pPr>
              <w:spacing w:after="0" w:line="240" w:lineRule="auto"/>
              <w:rPr>
                <w:rFonts w:eastAsia="Times New Roman" w:cstheme="minorHAnsi"/>
                <w:color w:val="444444"/>
                <w:sz w:val="24"/>
                <w:szCs w:val="24"/>
                <w:lang w:eastAsia="en-GB"/>
              </w:rPr>
            </w:pPr>
          </w:p>
        </w:tc>
        <w:tc>
          <w:tcPr>
            <w:tcW w:w="0" w:type="auto"/>
            <w:vMerge/>
            <w:tcBorders>
              <w:top w:val="single" w:sz="2" w:space="0" w:color="7F7F7F"/>
              <w:left w:val="single" w:sz="2" w:space="0" w:color="7F7F7F"/>
              <w:bottom w:val="single" w:sz="2" w:space="0" w:color="7F7F7F"/>
              <w:right w:val="single" w:sz="2" w:space="0" w:color="7F7F7F"/>
            </w:tcBorders>
            <w:shd w:val="clear" w:color="auto" w:fill="auto"/>
            <w:vAlign w:val="center"/>
            <w:hideMark/>
          </w:tcPr>
          <w:p w14:paraId="1AA652DD" w14:textId="77777777" w:rsidR="00552BC3" w:rsidRPr="001E30AC" w:rsidRDefault="00552BC3" w:rsidP="00552BC3">
            <w:pPr>
              <w:spacing w:after="0" w:line="240" w:lineRule="auto"/>
              <w:rPr>
                <w:rFonts w:eastAsia="Times New Roman" w:cstheme="minorHAnsi"/>
                <w:color w:val="444444"/>
                <w:sz w:val="24"/>
                <w:szCs w:val="24"/>
                <w:lang w:eastAsia="en-GB"/>
              </w:rPr>
            </w:pPr>
          </w:p>
        </w:tc>
        <w:tc>
          <w:tcPr>
            <w:tcW w:w="4392" w:type="dxa"/>
            <w:tcBorders>
              <w:top w:val="single" w:sz="2" w:space="0" w:color="7F7F7F"/>
              <w:left w:val="single" w:sz="2" w:space="0" w:color="7F7F7F"/>
              <w:bottom w:val="single" w:sz="2" w:space="0" w:color="7F7F7F"/>
              <w:right w:val="single" w:sz="2" w:space="0" w:color="7F7F7F"/>
            </w:tcBorders>
            <w:shd w:val="clear" w:color="auto" w:fill="auto"/>
            <w:tcMar>
              <w:top w:w="75" w:type="dxa"/>
              <w:left w:w="100" w:type="dxa"/>
              <w:bottom w:w="75" w:type="dxa"/>
              <w:right w:w="100" w:type="dxa"/>
            </w:tcMar>
            <w:hideMark/>
          </w:tcPr>
          <w:p w14:paraId="79C598C3" w14:textId="77777777" w:rsidR="00552BC3" w:rsidRPr="001E30AC" w:rsidRDefault="00552BC3" w:rsidP="00552BC3">
            <w:pPr>
              <w:spacing w:before="100" w:beforeAutospacing="1" w:after="30" w:line="240" w:lineRule="auto"/>
              <w:rPr>
                <w:rFonts w:eastAsia="Times New Roman" w:cstheme="minorHAnsi"/>
                <w:color w:val="444444"/>
                <w:sz w:val="24"/>
                <w:szCs w:val="24"/>
                <w:lang w:eastAsia="en-GB"/>
              </w:rPr>
            </w:pPr>
            <w:r w:rsidRPr="001E30AC">
              <w:rPr>
                <w:rFonts w:eastAsia="Times New Roman" w:cstheme="minorHAnsi"/>
                <w:b/>
                <w:bCs/>
                <w:color w:val="444444"/>
                <w:lang w:eastAsia="en-GB"/>
              </w:rPr>
              <w:t xml:space="preserve">1.6 </w:t>
            </w:r>
            <w:r w:rsidRPr="001E30AC">
              <w:rPr>
                <w:rFonts w:eastAsia="Times New Roman" w:cstheme="minorHAnsi"/>
                <w:color w:val="444444"/>
                <w:lang w:eastAsia="en-GB"/>
              </w:rPr>
              <w:t>Learners are not made aware of their rights – for example not having complaints and / or appeals procedure(s) brought to their attention</w:t>
            </w:r>
          </w:p>
        </w:tc>
      </w:tr>
      <w:tr w:rsidR="00552BC3" w:rsidRPr="00552BC3" w14:paraId="4FD888AE" w14:textId="77777777" w:rsidTr="00552BC3">
        <w:tc>
          <w:tcPr>
            <w:tcW w:w="0" w:type="auto"/>
            <w:vMerge/>
            <w:tcBorders>
              <w:top w:val="single" w:sz="2" w:space="0" w:color="7F7F7F"/>
              <w:left w:val="single" w:sz="2" w:space="0" w:color="7F7F7F"/>
              <w:bottom w:val="single" w:sz="2" w:space="0" w:color="7F7F7F"/>
              <w:right w:val="single" w:sz="2" w:space="0" w:color="7F7F7F"/>
            </w:tcBorders>
            <w:shd w:val="clear" w:color="auto" w:fill="auto"/>
            <w:vAlign w:val="center"/>
            <w:hideMark/>
          </w:tcPr>
          <w:p w14:paraId="20774481" w14:textId="77777777" w:rsidR="00552BC3" w:rsidRPr="001E30AC" w:rsidRDefault="00552BC3" w:rsidP="00552BC3">
            <w:pPr>
              <w:spacing w:after="0" w:line="240" w:lineRule="auto"/>
              <w:rPr>
                <w:rFonts w:eastAsia="Times New Roman" w:cstheme="minorHAnsi"/>
                <w:color w:val="444444"/>
                <w:sz w:val="24"/>
                <w:szCs w:val="24"/>
                <w:lang w:eastAsia="en-GB"/>
              </w:rPr>
            </w:pPr>
          </w:p>
        </w:tc>
        <w:tc>
          <w:tcPr>
            <w:tcW w:w="0" w:type="auto"/>
            <w:vMerge/>
            <w:tcBorders>
              <w:top w:val="single" w:sz="2" w:space="0" w:color="7F7F7F"/>
              <w:left w:val="single" w:sz="2" w:space="0" w:color="7F7F7F"/>
              <w:bottom w:val="single" w:sz="2" w:space="0" w:color="7F7F7F"/>
              <w:right w:val="single" w:sz="2" w:space="0" w:color="7F7F7F"/>
            </w:tcBorders>
            <w:shd w:val="clear" w:color="auto" w:fill="auto"/>
            <w:vAlign w:val="center"/>
            <w:hideMark/>
          </w:tcPr>
          <w:p w14:paraId="1A8BD60B" w14:textId="77777777" w:rsidR="00552BC3" w:rsidRPr="001E30AC" w:rsidRDefault="00552BC3" w:rsidP="00552BC3">
            <w:pPr>
              <w:spacing w:after="0" w:line="240" w:lineRule="auto"/>
              <w:rPr>
                <w:rFonts w:eastAsia="Times New Roman" w:cstheme="minorHAnsi"/>
                <w:color w:val="444444"/>
                <w:sz w:val="24"/>
                <w:szCs w:val="24"/>
                <w:lang w:eastAsia="en-GB"/>
              </w:rPr>
            </w:pPr>
          </w:p>
        </w:tc>
        <w:tc>
          <w:tcPr>
            <w:tcW w:w="4392" w:type="dxa"/>
            <w:tcBorders>
              <w:top w:val="single" w:sz="2" w:space="0" w:color="7F7F7F"/>
              <w:left w:val="single" w:sz="2" w:space="0" w:color="7F7F7F"/>
              <w:bottom w:val="single" w:sz="2" w:space="0" w:color="7F7F7F"/>
              <w:right w:val="single" w:sz="2" w:space="0" w:color="7F7F7F"/>
            </w:tcBorders>
            <w:shd w:val="clear" w:color="auto" w:fill="auto"/>
            <w:tcMar>
              <w:top w:w="75" w:type="dxa"/>
              <w:left w:w="100" w:type="dxa"/>
              <w:bottom w:w="75" w:type="dxa"/>
              <w:right w:w="100" w:type="dxa"/>
            </w:tcMar>
            <w:hideMark/>
          </w:tcPr>
          <w:p w14:paraId="019F1AEC" w14:textId="77777777" w:rsidR="00552BC3" w:rsidRPr="001E30AC" w:rsidRDefault="00552BC3" w:rsidP="00552BC3">
            <w:pPr>
              <w:spacing w:before="100" w:beforeAutospacing="1" w:after="30" w:line="240" w:lineRule="auto"/>
              <w:rPr>
                <w:rFonts w:eastAsia="Times New Roman" w:cstheme="minorHAnsi"/>
                <w:color w:val="444444"/>
                <w:sz w:val="24"/>
                <w:szCs w:val="24"/>
                <w:lang w:eastAsia="en-GB"/>
              </w:rPr>
            </w:pPr>
            <w:r w:rsidRPr="001E30AC">
              <w:rPr>
                <w:rFonts w:eastAsia="Times New Roman" w:cstheme="minorHAnsi"/>
                <w:b/>
                <w:bCs/>
                <w:color w:val="444444"/>
                <w:lang w:eastAsia="en-GB"/>
              </w:rPr>
              <w:t>1.7</w:t>
            </w:r>
            <w:r w:rsidRPr="001E30AC">
              <w:rPr>
                <w:rFonts w:eastAsia="Times New Roman" w:cstheme="minorHAnsi"/>
                <w:color w:val="444444"/>
                <w:lang w:eastAsia="en-GB"/>
              </w:rPr>
              <w:t xml:space="preserve"> Assessment planning with learners is inadequate</w:t>
            </w:r>
          </w:p>
        </w:tc>
      </w:tr>
      <w:tr w:rsidR="001E30AC" w:rsidRPr="00552BC3" w14:paraId="239298CB" w14:textId="77777777" w:rsidTr="00552BC3">
        <w:tc>
          <w:tcPr>
            <w:tcW w:w="0" w:type="auto"/>
            <w:vMerge/>
            <w:tcBorders>
              <w:top w:val="single" w:sz="2" w:space="0" w:color="7F7F7F"/>
              <w:left w:val="single" w:sz="2" w:space="0" w:color="7F7F7F"/>
              <w:bottom w:val="single" w:sz="2" w:space="0" w:color="7F7F7F"/>
              <w:right w:val="single" w:sz="2" w:space="0" w:color="7F7F7F"/>
            </w:tcBorders>
            <w:shd w:val="clear" w:color="auto" w:fill="auto"/>
            <w:vAlign w:val="center"/>
          </w:tcPr>
          <w:p w14:paraId="0F08F74D" w14:textId="77777777" w:rsidR="001E30AC" w:rsidRPr="001E30AC" w:rsidRDefault="001E30AC" w:rsidP="00552BC3">
            <w:pPr>
              <w:spacing w:after="0" w:line="240" w:lineRule="auto"/>
              <w:rPr>
                <w:rFonts w:eastAsia="Times New Roman" w:cstheme="minorHAnsi"/>
                <w:color w:val="444444"/>
                <w:sz w:val="24"/>
                <w:szCs w:val="24"/>
                <w:lang w:eastAsia="en-GB"/>
              </w:rPr>
            </w:pPr>
          </w:p>
        </w:tc>
        <w:tc>
          <w:tcPr>
            <w:tcW w:w="0" w:type="auto"/>
            <w:vMerge/>
            <w:tcBorders>
              <w:top w:val="single" w:sz="2" w:space="0" w:color="7F7F7F"/>
              <w:left w:val="single" w:sz="2" w:space="0" w:color="7F7F7F"/>
              <w:bottom w:val="single" w:sz="2" w:space="0" w:color="7F7F7F"/>
              <w:right w:val="single" w:sz="2" w:space="0" w:color="7F7F7F"/>
            </w:tcBorders>
            <w:shd w:val="clear" w:color="auto" w:fill="auto"/>
            <w:vAlign w:val="center"/>
          </w:tcPr>
          <w:p w14:paraId="6603F6A6" w14:textId="77777777" w:rsidR="001E30AC" w:rsidRPr="001E30AC" w:rsidRDefault="001E30AC" w:rsidP="00552BC3">
            <w:pPr>
              <w:spacing w:after="0" w:line="240" w:lineRule="auto"/>
              <w:rPr>
                <w:rFonts w:eastAsia="Times New Roman" w:cstheme="minorHAnsi"/>
                <w:color w:val="444444"/>
                <w:sz w:val="24"/>
                <w:szCs w:val="24"/>
                <w:lang w:eastAsia="en-GB"/>
              </w:rPr>
            </w:pPr>
          </w:p>
        </w:tc>
        <w:tc>
          <w:tcPr>
            <w:tcW w:w="4392" w:type="dxa"/>
            <w:tcBorders>
              <w:top w:val="single" w:sz="2" w:space="0" w:color="7F7F7F"/>
              <w:left w:val="single" w:sz="2" w:space="0" w:color="7F7F7F"/>
              <w:bottom w:val="single" w:sz="2" w:space="0" w:color="7F7F7F"/>
              <w:right w:val="single" w:sz="2" w:space="0" w:color="7F7F7F"/>
            </w:tcBorders>
            <w:shd w:val="clear" w:color="auto" w:fill="auto"/>
            <w:tcMar>
              <w:top w:w="75" w:type="dxa"/>
              <w:left w:w="100" w:type="dxa"/>
              <w:bottom w:w="75" w:type="dxa"/>
              <w:right w:w="100" w:type="dxa"/>
            </w:tcMar>
          </w:tcPr>
          <w:p w14:paraId="411A288E" w14:textId="35A6BFEF" w:rsidR="001E30AC" w:rsidRPr="001E30AC" w:rsidRDefault="001E30AC" w:rsidP="00552BC3">
            <w:pPr>
              <w:spacing w:before="100" w:beforeAutospacing="1" w:after="30" w:line="240" w:lineRule="auto"/>
              <w:rPr>
                <w:rFonts w:eastAsia="Times New Roman" w:cstheme="minorHAnsi"/>
                <w:b/>
                <w:bCs/>
                <w:color w:val="444444"/>
                <w:lang w:eastAsia="en-GB"/>
              </w:rPr>
            </w:pPr>
            <w:r w:rsidRPr="001E30AC">
              <w:rPr>
                <w:rFonts w:eastAsia="Times New Roman" w:cstheme="minorHAnsi"/>
                <w:b/>
                <w:bCs/>
                <w:color w:val="444444"/>
                <w:lang w:eastAsia="en-GB"/>
              </w:rPr>
              <w:t xml:space="preserve">1.8 </w:t>
            </w:r>
            <w:r w:rsidRPr="001E30AC">
              <w:rPr>
                <w:rFonts w:eastAsia="Times New Roman" w:cstheme="minorHAnsi"/>
                <w:bCs/>
                <w:color w:val="444444"/>
                <w:lang w:eastAsia="en-GB"/>
              </w:rPr>
              <w:t>Direct Claims Status suspended</w:t>
            </w:r>
            <w:r>
              <w:rPr>
                <w:rFonts w:eastAsia="Times New Roman" w:cstheme="minorHAnsi"/>
                <w:bCs/>
                <w:color w:val="444444"/>
                <w:lang w:eastAsia="en-GB"/>
              </w:rPr>
              <w:t xml:space="preserve"> (DCS)</w:t>
            </w:r>
          </w:p>
        </w:tc>
      </w:tr>
      <w:tr w:rsidR="00552BC3" w:rsidRPr="00552BC3" w14:paraId="4A94DAFE" w14:textId="77777777" w:rsidTr="00552BC3">
        <w:tc>
          <w:tcPr>
            <w:tcW w:w="0" w:type="auto"/>
            <w:vMerge/>
            <w:tcBorders>
              <w:top w:val="single" w:sz="2" w:space="0" w:color="7F7F7F"/>
              <w:left w:val="single" w:sz="2" w:space="0" w:color="7F7F7F"/>
              <w:bottom w:val="single" w:sz="2" w:space="0" w:color="7F7F7F"/>
              <w:right w:val="single" w:sz="2" w:space="0" w:color="7F7F7F"/>
            </w:tcBorders>
            <w:shd w:val="clear" w:color="auto" w:fill="auto"/>
            <w:vAlign w:val="center"/>
            <w:hideMark/>
          </w:tcPr>
          <w:p w14:paraId="410056DA" w14:textId="77777777" w:rsidR="00552BC3" w:rsidRPr="001E30AC" w:rsidRDefault="00552BC3" w:rsidP="00552BC3">
            <w:pPr>
              <w:spacing w:after="0" w:line="240" w:lineRule="auto"/>
              <w:rPr>
                <w:rFonts w:eastAsia="Times New Roman" w:cstheme="minorHAnsi"/>
                <w:color w:val="444444"/>
                <w:sz w:val="24"/>
                <w:szCs w:val="24"/>
                <w:lang w:eastAsia="en-GB"/>
              </w:rPr>
            </w:pPr>
          </w:p>
        </w:tc>
        <w:tc>
          <w:tcPr>
            <w:tcW w:w="0" w:type="auto"/>
            <w:vMerge/>
            <w:tcBorders>
              <w:top w:val="single" w:sz="2" w:space="0" w:color="7F7F7F"/>
              <w:left w:val="single" w:sz="2" w:space="0" w:color="7F7F7F"/>
              <w:bottom w:val="single" w:sz="2" w:space="0" w:color="7F7F7F"/>
              <w:right w:val="single" w:sz="2" w:space="0" w:color="7F7F7F"/>
            </w:tcBorders>
            <w:shd w:val="clear" w:color="auto" w:fill="auto"/>
            <w:vAlign w:val="center"/>
            <w:hideMark/>
          </w:tcPr>
          <w:p w14:paraId="4510ADC1" w14:textId="77777777" w:rsidR="00552BC3" w:rsidRPr="001E30AC" w:rsidRDefault="00552BC3" w:rsidP="00552BC3">
            <w:pPr>
              <w:spacing w:after="0" w:line="240" w:lineRule="auto"/>
              <w:rPr>
                <w:rFonts w:eastAsia="Times New Roman" w:cstheme="minorHAnsi"/>
                <w:color w:val="444444"/>
                <w:sz w:val="24"/>
                <w:szCs w:val="24"/>
                <w:lang w:eastAsia="en-GB"/>
              </w:rPr>
            </w:pPr>
          </w:p>
        </w:tc>
        <w:tc>
          <w:tcPr>
            <w:tcW w:w="4392" w:type="dxa"/>
            <w:tcBorders>
              <w:top w:val="single" w:sz="2" w:space="0" w:color="7F7F7F"/>
              <w:left w:val="single" w:sz="2" w:space="0" w:color="7F7F7F"/>
              <w:bottom w:val="single" w:sz="2" w:space="0" w:color="7F7F7F"/>
              <w:right w:val="single" w:sz="2" w:space="0" w:color="7F7F7F"/>
            </w:tcBorders>
            <w:shd w:val="clear" w:color="auto" w:fill="auto"/>
            <w:tcMar>
              <w:top w:w="75" w:type="dxa"/>
              <w:left w:w="100" w:type="dxa"/>
              <w:bottom w:w="75" w:type="dxa"/>
              <w:right w:w="100" w:type="dxa"/>
            </w:tcMar>
            <w:hideMark/>
          </w:tcPr>
          <w:p w14:paraId="2BE6A6AC" w14:textId="75853E46" w:rsidR="00552BC3" w:rsidRPr="001E30AC" w:rsidRDefault="00552BC3" w:rsidP="00552BC3">
            <w:pPr>
              <w:spacing w:before="100" w:beforeAutospacing="1" w:after="30" w:line="240" w:lineRule="auto"/>
              <w:rPr>
                <w:rFonts w:eastAsia="Times New Roman" w:cstheme="minorHAnsi"/>
                <w:color w:val="444444"/>
                <w:sz w:val="24"/>
                <w:szCs w:val="24"/>
                <w:lang w:eastAsia="en-GB"/>
              </w:rPr>
            </w:pPr>
            <w:r w:rsidRPr="001E30AC">
              <w:rPr>
                <w:rFonts w:eastAsia="Times New Roman" w:cstheme="minorHAnsi"/>
                <w:b/>
                <w:bCs/>
                <w:color w:val="444444"/>
                <w:lang w:eastAsia="en-GB"/>
              </w:rPr>
              <w:t xml:space="preserve">1.8 </w:t>
            </w:r>
            <w:r w:rsidRPr="001E30AC">
              <w:rPr>
                <w:rFonts w:eastAsia="Times New Roman" w:cstheme="minorHAnsi"/>
                <w:color w:val="444444"/>
                <w:lang w:eastAsia="en-GB"/>
              </w:rPr>
              <w:t>Complaints and/or appeals are not correctly dealt with and or clear records are not maintained</w:t>
            </w:r>
          </w:p>
        </w:tc>
      </w:tr>
      <w:tr w:rsidR="00552BC3" w:rsidRPr="00552BC3" w14:paraId="7D953841" w14:textId="77777777" w:rsidTr="00552BC3">
        <w:tc>
          <w:tcPr>
            <w:tcW w:w="0" w:type="auto"/>
            <w:vMerge/>
            <w:tcBorders>
              <w:top w:val="single" w:sz="2" w:space="0" w:color="7F7F7F"/>
              <w:left w:val="single" w:sz="2" w:space="0" w:color="7F7F7F"/>
              <w:bottom w:val="single" w:sz="2" w:space="0" w:color="7F7F7F"/>
              <w:right w:val="single" w:sz="2" w:space="0" w:color="7F7F7F"/>
            </w:tcBorders>
            <w:shd w:val="clear" w:color="auto" w:fill="auto"/>
            <w:vAlign w:val="center"/>
            <w:hideMark/>
          </w:tcPr>
          <w:p w14:paraId="4BA21931" w14:textId="77777777" w:rsidR="00552BC3" w:rsidRPr="001E30AC" w:rsidRDefault="00552BC3" w:rsidP="00552BC3">
            <w:pPr>
              <w:spacing w:after="0" w:line="240" w:lineRule="auto"/>
              <w:rPr>
                <w:rFonts w:eastAsia="Times New Roman" w:cstheme="minorHAnsi"/>
                <w:color w:val="444444"/>
                <w:sz w:val="24"/>
                <w:szCs w:val="24"/>
                <w:lang w:eastAsia="en-GB"/>
              </w:rPr>
            </w:pPr>
          </w:p>
        </w:tc>
        <w:tc>
          <w:tcPr>
            <w:tcW w:w="0" w:type="auto"/>
            <w:vMerge/>
            <w:tcBorders>
              <w:top w:val="single" w:sz="2" w:space="0" w:color="7F7F7F"/>
              <w:left w:val="single" w:sz="2" w:space="0" w:color="7F7F7F"/>
              <w:bottom w:val="single" w:sz="2" w:space="0" w:color="7F7F7F"/>
              <w:right w:val="single" w:sz="2" w:space="0" w:color="7F7F7F"/>
            </w:tcBorders>
            <w:shd w:val="clear" w:color="auto" w:fill="auto"/>
            <w:vAlign w:val="center"/>
            <w:hideMark/>
          </w:tcPr>
          <w:p w14:paraId="24AD3B41" w14:textId="77777777" w:rsidR="00552BC3" w:rsidRPr="001E30AC" w:rsidRDefault="00552BC3" w:rsidP="00552BC3">
            <w:pPr>
              <w:spacing w:after="0" w:line="240" w:lineRule="auto"/>
              <w:rPr>
                <w:rFonts w:eastAsia="Times New Roman" w:cstheme="minorHAnsi"/>
                <w:color w:val="444444"/>
                <w:sz w:val="24"/>
                <w:szCs w:val="24"/>
                <w:lang w:eastAsia="en-GB"/>
              </w:rPr>
            </w:pPr>
          </w:p>
        </w:tc>
        <w:tc>
          <w:tcPr>
            <w:tcW w:w="4392" w:type="dxa"/>
            <w:tcBorders>
              <w:top w:val="single" w:sz="2" w:space="0" w:color="7F7F7F"/>
              <w:left w:val="single" w:sz="2" w:space="0" w:color="7F7F7F"/>
              <w:bottom w:val="single" w:sz="2" w:space="0" w:color="7F7F7F"/>
              <w:right w:val="single" w:sz="2" w:space="0" w:color="7F7F7F"/>
            </w:tcBorders>
            <w:shd w:val="clear" w:color="auto" w:fill="auto"/>
            <w:tcMar>
              <w:top w:w="75" w:type="dxa"/>
              <w:left w:w="100" w:type="dxa"/>
              <w:bottom w:w="75" w:type="dxa"/>
              <w:right w:w="100" w:type="dxa"/>
            </w:tcMar>
            <w:hideMark/>
          </w:tcPr>
          <w:p w14:paraId="24C6E6E9" w14:textId="55B75522" w:rsidR="00552BC3" w:rsidRPr="001E30AC" w:rsidRDefault="00552BC3" w:rsidP="00552BC3">
            <w:pPr>
              <w:spacing w:before="100" w:beforeAutospacing="1" w:after="30" w:line="240" w:lineRule="auto"/>
              <w:rPr>
                <w:rFonts w:eastAsia="Times New Roman" w:cstheme="minorHAnsi"/>
                <w:color w:val="444444"/>
                <w:sz w:val="24"/>
                <w:szCs w:val="24"/>
                <w:lang w:eastAsia="en-GB"/>
              </w:rPr>
            </w:pPr>
            <w:r w:rsidRPr="001E30AC">
              <w:rPr>
                <w:rFonts w:eastAsia="Times New Roman" w:cstheme="minorHAnsi"/>
                <w:b/>
                <w:bCs/>
                <w:color w:val="444444"/>
                <w:lang w:eastAsia="en-GB"/>
              </w:rPr>
              <w:t xml:space="preserve">1.9 </w:t>
            </w:r>
            <w:r w:rsidRPr="001E30AC">
              <w:rPr>
                <w:rFonts w:eastAsia="Times New Roman" w:cstheme="minorHAnsi"/>
                <w:color w:val="444444"/>
                <w:lang w:eastAsia="en-GB"/>
              </w:rPr>
              <w:t xml:space="preserve">The range of assessment methods are not implemented correctly </w:t>
            </w:r>
          </w:p>
        </w:tc>
      </w:tr>
      <w:tr w:rsidR="00552BC3" w:rsidRPr="00552BC3" w14:paraId="590616C8" w14:textId="77777777" w:rsidTr="00552BC3">
        <w:trPr>
          <w:trHeight w:val="319"/>
        </w:trPr>
        <w:tc>
          <w:tcPr>
            <w:tcW w:w="0" w:type="auto"/>
            <w:vMerge/>
            <w:tcBorders>
              <w:top w:val="single" w:sz="2" w:space="0" w:color="7F7F7F"/>
              <w:left w:val="single" w:sz="2" w:space="0" w:color="7F7F7F"/>
              <w:bottom w:val="single" w:sz="2" w:space="0" w:color="7F7F7F"/>
              <w:right w:val="single" w:sz="2" w:space="0" w:color="7F7F7F"/>
            </w:tcBorders>
            <w:shd w:val="clear" w:color="auto" w:fill="auto"/>
            <w:vAlign w:val="center"/>
            <w:hideMark/>
          </w:tcPr>
          <w:p w14:paraId="609C1DFB" w14:textId="77777777" w:rsidR="00552BC3" w:rsidRPr="001E30AC" w:rsidRDefault="00552BC3" w:rsidP="00552BC3">
            <w:pPr>
              <w:spacing w:after="0" w:line="240" w:lineRule="auto"/>
              <w:rPr>
                <w:rFonts w:eastAsia="Times New Roman" w:cstheme="minorHAnsi"/>
                <w:color w:val="444444"/>
                <w:sz w:val="24"/>
                <w:szCs w:val="24"/>
                <w:lang w:eastAsia="en-GB"/>
              </w:rPr>
            </w:pPr>
          </w:p>
        </w:tc>
        <w:tc>
          <w:tcPr>
            <w:tcW w:w="0" w:type="auto"/>
            <w:vMerge/>
            <w:tcBorders>
              <w:top w:val="single" w:sz="2" w:space="0" w:color="7F7F7F"/>
              <w:left w:val="single" w:sz="2" w:space="0" w:color="7F7F7F"/>
              <w:bottom w:val="single" w:sz="2" w:space="0" w:color="7F7F7F"/>
              <w:right w:val="single" w:sz="2" w:space="0" w:color="7F7F7F"/>
            </w:tcBorders>
            <w:shd w:val="clear" w:color="auto" w:fill="auto"/>
            <w:vAlign w:val="center"/>
            <w:hideMark/>
          </w:tcPr>
          <w:p w14:paraId="60371680" w14:textId="77777777" w:rsidR="00552BC3" w:rsidRPr="001E30AC" w:rsidRDefault="00552BC3" w:rsidP="00552BC3">
            <w:pPr>
              <w:spacing w:after="0" w:line="240" w:lineRule="auto"/>
              <w:rPr>
                <w:rFonts w:eastAsia="Times New Roman" w:cstheme="minorHAnsi"/>
                <w:color w:val="444444"/>
                <w:sz w:val="24"/>
                <w:szCs w:val="24"/>
                <w:lang w:eastAsia="en-GB"/>
              </w:rPr>
            </w:pPr>
          </w:p>
        </w:tc>
        <w:tc>
          <w:tcPr>
            <w:tcW w:w="4392" w:type="dxa"/>
            <w:tcBorders>
              <w:top w:val="single" w:sz="2" w:space="0" w:color="7F7F7F"/>
              <w:left w:val="single" w:sz="2" w:space="0" w:color="7F7F7F"/>
              <w:bottom w:val="single" w:sz="2" w:space="0" w:color="7F7F7F"/>
              <w:right w:val="single" w:sz="2" w:space="0" w:color="7F7F7F"/>
            </w:tcBorders>
            <w:shd w:val="clear" w:color="auto" w:fill="auto"/>
            <w:tcMar>
              <w:top w:w="75" w:type="dxa"/>
              <w:left w:w="100" w:type="dxa"/>
              <w:bottom w:w="75" w:type="dxa"/>
              <w:right w:w="100" w:type="dxa"/>
            </w:tcMar>
            <w:hideMark/>
          </w:tcPr>
          <w:p w14:paraId="3C67110E" w14:textId="6A8362D2" w:rsidR="00552BC3" w:rsidRPr="001E30AC" w:rsidRDefault="00552BC3" w:rsidP="00552BC3">
            <w:pPr>
              <w:spacing w:before="100" w:beforeAutospacing="1" w:after="30" w:line="240" w:lineRule="auto"/>
              <w:rPr>
                <w:rFonts w:eastAsia="Times New Roman" w:cstheme="minorHAnsi"/>
                <w:color w:val="444444"/>
                <w:sz w:val="24"/>
                <w:szCs w:val="24"/>
                <w:lang w:eastAsia="en-GB"/>
              </w:rPr>
            </w:pPr>
            <w:r w:rsidRPr="001E30AC">
              <w:rPr>
                <w:rFonts w:eastAsia="Times New Roman" w:cstheme="minorHAnsi"/>
                <w:b/>
                <w:bCs/>
                <w:color w:val="444444"/>
                <w:lang w:eastAsia="en-GB"/>
              </w:rPr>
              <w:t xml:space="preserve">1.10 NISQ </w:t>
            </w:r>
            <w:r w:rsidRPr="001E30AC">
              <w:rPr>
                <w:rFonts w:eastAsia="Times New Roman" w:cstheme="minorHAnsi"/>
                <w:color w:val="444444"/>
                <w:lang w:eastAsia="en-GB"/>
              </w:rPr>
              <w:t xml:space="preserve">is not notified of changes to personnel in key positions </w:t>
            </w:r>
          </w:p>
        </w:tc>
      </w:tr>
      <w:tr w:rsidR="00552BC3" w:rsidRPr="00552BC3" w14:paraId="48A6172B" w14:textId="77777777" w:rsidTr="00552BC3">
        <w:tc>
          <w:tcPr>
            <w:tcW w:w="0" w:type="auto"/>
            <w:vMerge/>
            <w:tcBorders>
              <w:top w:val="single" w:sz="2" w:space="0" w:color="7F7F7F"/>
              <w:left w:val="single" w:sz="2" w:space="0" w:color="7F7F7F"/>
              <w:bottom w:val="single" w:sz="2" w:space="0" w:color="7F7F7F"/>
              <w:right w:val="single" w:sz="2" w:space="0" w:color="7F7F7F"/>
            </w:tcBorders>
            <w:shd w:val="clear" w:color="auto" w:fill="auto"/>
            <w:vAlign w:val="center"/>
            <w:hideMark/>
          </w:tcPr>
          <w:p w14:paraId="59A4E88C" w14:textId="77777777" w:rsidR="00552BC3" w:rsidRPr="001E30AC" w:rsidRDefault="00552BC3" w:rsidP="00552BC3">
            <w:pPr>
              <w:spacing w:after="0" w:line="240" w:lineRule="auto"/>
              <w:rPr>
                <w:rFonts w:eastAsia="Times New Roman" w:cstheme="minorHAnsi"/>
                <w:color w:val="444444"/>
                <w:sz w:val="24"/>
                <w:szCs w:val="24"/>
                <w:lang w:eastAsia="en-GB"/>
              </w:rPr>
            </w:pPr>
          </w:p>
        </w:tc>
        <w:tc>
          <w:tcPr>
            <w:tcW w:w="0" w:type="auto"/>
            <w:vMerge/>
            <w:tcBorders>
              <w:top w:val="single" w:sz="2" w:space="0" w:color="7F7F7F"/>
              <w:left w:val="single" w:sz="2" w:space="0" w:color="7F7F7F"/>
              <w:bottom w:val="single" w:sz="2" w:space="0" w:color="7F7F7F"/>
              <w:right w:val="single" w:sz="2" w:space="0" w:color="7F7F7F"/>
            </w:tcBorders>
            <w:shd w:val="clear" w:color="auto" w:fill="auto"/>
            <w:vAlign w:val="center"/>
            <w:hideMark/>
          </w:tcPr>
          <w:p w14:paraId="267A204C" w14:textId="77777777" w:rsidR="00552BC3" w:rsidRPr="001E30AC" w:rsidRDefault="00552BC3" w:rsidP="00552BC3">
            <w:pPr>
              <w:spacing w:after="0" w:line="240" w:lineRule="auto"/>
              <w:rPr>
                <w:rFonts w:eastAsia="Times New Roman" w:cstheme="minorHAnsi"/>
                <w:color w:val="444444"/>
                <w:sz w:val="24"/>
                <w:szCs w:val="24"/>
                <w:lang w:eastAsia="en-GB"/>
              </w:rPr>
            </w:pPr>
          </w:p>
        </w:tc>
        <w:tc>
          <w:tcPr>
            <w:tcW w:w="4392" w:type="dxa"/>
            <w:tcBorders>
              <w:top w:val="single" w:sz="2" w:space="0" w:color="7F7F7F"/>
              <w:left w:val="single" w:sz="2" w:space="0" w:color="7F7F7F"/>
              <w:bottom w:val="single" w:sz="2" w:space="0" w:color="7F7F7F"/>
              <w:right w:val="single" w:sz="2" w:space="0" w:color="7F7F7F"/>
            </w:tcBorders>
            <w:shd w:val="clear" w:color="auto" w:fill="auto"/>
            <w:tcMar>
              <w:top w:w="75" w:type="dxa"/>
              <w:left w:w="100" w:type="dxa"/>
              <w:bottom w:w="75" w:type="dxa"/>
              <w:right w:w="100" w:type="dxa"/>
            </w:tcMar>
            <w:hideMark/>
          </w:tcPr>
          <w:p w14:paraId="3635CA7E" w14:textId="77777777" w:rsidR="00552BC3" w:rsidRPr="001E30AC" w:rsidRDefault="00552BC3" w:rsidP="00552BC3">
            <w:pPr>
              <w:spacing w:before="100" w:beforeAutospacing="1" w:after="30" w:line="240" w:lineRule="auto"/>
              <w:rPr>
                <w:rFonts w:eastAsia="Times New Roman" w:cstheme="minorHAnsi"/>
                <w:color w:val="444444"/>
                <w:sz w:val="24"/>
                <w:szCs w:val="24"/>
                <w:lang w:eastAsia="en-GB"/>
              </w:rPr>
            </w:pPr>
            <w:r w:rsidRPr="001E30AC">
              <w:rPr>
                <w:rFonts w:eastAsia="Times New Roman" w:cstheme="minorHAnsi"/>
                <w:b/>
                <w:bCs/>
                <w:color w:val="444444"/>
                <w:lang w:eastAsia="en-GB"/>
              </w:rPr>
              <w:t xml:space="preserve">1.11 </w:t>
            </w:r>
            <w:r w:rsidRPr="001E30AC">
              <w:rPr>
                <w:rFonts w:eastAsia="Times New Roman" w:cstheme="minorHAnsi"/>
                <w:color w:val="444444"/>
                <w:lang w:eastAsia="en-GB"/>
              </w:rPr>
              <w:t>Internal monitoring and review procedures are inadequate and / or not implemented effectively</w:t>
            </w:r>
          </w:p>
        </w:tc>
      </w:tr>
      <w:tr w:rsidR="00552BC3" w:rsidRPr="00552BC3" w14:paraId="45F44D24" w14:textId="77777777" w:rsidTr="00552BC3">
        <w:tc>
          <w:tcPr>
            <w:tcW w:w="0" w:type="auto"/>
            <w:vMerge/>
            <w:tcBorders>
              <w:top w:val="single" w:sz="2" w:space="0" w:color="7F7F7F"/>
              <w:left w:val="single" w:sz="2" w:space="0" w:color="7F7F7F"/>
              <w:bottom w:val="single" w:sz="2" w:space="0" w:color="7F7F7F"/>
              <w:right w:val="single" w:sz="2" w:space="0" w:color="7F7F7F"/>
            </w:tcBorders>
            <w:shd w:val="clear" w:color="auto" w:fill="auto"/>
            <w:vAlign w:val="center"/>
            <w:hideMark/>
          </w:tcPr>
          <w:p w14:paraId="26D3ACD5" w14:textId="77777777" w:rsidR="00552BC3" w:rsidRPr="001E30AC" w:rsidRDefault="00552BC3" w:rsidP="00552BC3">
            <w:pPr>
              <w:spacing w:after="0" w:line="240" w:lineRule="auto"/>
              <w:rPr>
                <w:rFonts w:eastAsia="Times New Roman" w:cstheme="minorHAnsi"/>
                <w:color w:val="444444"/>
                <w:sz w:val="24"/>
                <w:szCs w:val="24"/>
                <w:lang w:eastAsia="en-GB"/>
              </w:rPr>
            </w:pPr>
          </w:p>
        </w:tc>
        <w:tc>
          <w:tcPr>
            <w:tcW w:w="0" w:type="auto"/>
            <w:vMerge/>
            <w:tcBorders>
              <w:top w:val="single" w:sz="2" w:space="0" w:color="7F7F7F"/>
              <w:left w:val="single" w:sz="2" w:space="0" w:color="7F7F7F"/>
              <w:bottom w:val="single" w:sz="2" w:space="0" w:color="7F7F7F"/>
              <w:right w:val="single" w:sz="2" w:space="0" w:color="7F7F7F"/>
            </w:tcBorders>
            <w:shd w:val="clear" w:color="auto" w:fill="auto"/>
            <w:vAlign w:val="center"/>
            <w:hideMark/>
          </w:tcPr>
          <w:p w14:paraId="219A238C" w14:textId="77777777" w:rsidR="00552BC3" w:rsidRPr="001E30AC" w:rsidRDefault="00552BC3" w:rsidP="00552BC3">
            <w:pPr>
              <w:spacing w:after="0" w:line="240" w:lineRule="auto"/>
              <w:rPr>
                <w:rFonts w:eastAsia="Times New Roman" w:cstheme="minorHAnsi"/>
                <w:color w:val="444444"/>
                <w:sz w:val="24"/>
                <w:szCs w:val="24"/>
                <w:lang w:eastAsia="en-GB"/>
              </w:rPr>
            </w:pPr>
          </w:p>
        </w:tc>
        <w:tc>
          <w:tcPr>
            <w:tcW w:w="4392" w:type="dxa"/>
            <w:tcBorders>
              <w:top w:val="single" w:sz="2" w:space="0" w:color="7F7F7F"/>
              <w:left w:val="single" w:sz="2" w:space="0" w:color="7F7F7F"/>
              <w:bottom w:val="single" w:sz="2" w:space="0" w:color="7F7F7F"/>
              <w:right w:val="single" w:sz="2" w:space="0" w:color="7F7F7F"/>
            </w:tcBorders>
            <w:shd w:val="clear" w:color="auto" w:fill="auto"/>
            <w:tcMar>
              <w:top w:w="75" w:type="dxa"/>
              <w:left w:w="100" w:type="dxa"/>
              <w:bottom w:w="75" w:type="dxa"/>
              <w:right w:w="100" w:type="dxa"/>
            </w:tcMar>
            <w:hideMark/>
          </w:tcPr>
          <w:p w14:paraId="22624C64" w14:textId="77777777" w:rsidR="00552BC3" w:rsidRDefault="00552BC3" w:rsidP="00552BC3">
            <w:pPr>
              <w:spacing w:before="100" w:beforeAutospacing="1" w:after="30" w:line="240" w:lineRule="auto"/>
              <w:rPr>
                <w:rFonts w:eastAsia="Times New Roman" w:cstheme="minorHAnsi"/>
                <w:color w:val="444444"/>
                <w:lang w:eastAsia="en-GB"/>
              </w:rPr>
            </w:pPr>
            <w:r w:rsidRPr="001E30AC">
              <w:rPr>
                <w:rFonts w:eastAsia="Times New Roman" w:cstheme="minorHAnsi"/>
                <w:b/>
                <w:bCs/>
                <w:color w:val="444444"/>
                <w:lang w:eastAsia="en-GB"/>
              </w:rPr>
              <w:t>1.12</w:t>
            </w:r>
            <w:r w:rsidRPr="001E30AC">
              <w:rPr>
                <w:rFonts w:eastAsia="Times New Roman" w:cstheme="minorHAnsi"/>
                <w:color w:val="444444"/>
                <w:lang w:eastAsia="en-GB"/>
              </w:rPr>
              <w:t xml:space="preserve"> Equality and diversity policies and procedures not implemented effectively</w:t>
            </w:r>
          </w:p>
          <w:p w14:paraId="3152863B" w14:textId="5F0174CD" w:rsidR="00F96D8C" w:rsidRPr="00F96D8C" w:rsidRDefault="00F96D8C" w:rsidP="00552BC3">
            <w:pPr>
              <w:spacing w:before="100" w:beforeAutospacing="1" w:after="30" w:line="240" w:lineRule="auto"/>
              <w:rPr>
                <w:rFonts w:eastAsia="Times New Roman" w:cstheme="minorHAnsi"/>
                <w:color w:val="444444"/>
                <w:lang w:eastAsia="en-GB"/>
              </w:rPr>
            </w:pPr>
            <w:r w:rsidRPr="00F96D8C">
              <w:rPr>
                <w:rFonts w:eastAsia="Times New Roman" w:cstheme="minorHAnsi"/>
                <w:color w:val="444444"/>
                <w:lang w:eastAsia="en-GB"/>
              </w:rPr>
              <w:t>1.13 Misrepresentation of NISQ or NISQ Qualifications, see NISQ D21 Third Party Policy</w:t>
            </w:r>
          </w:p>
        </w:tc>
      </w:tr>
      <w:tr w:rsidR="00552BC3" w:rsidRPr="00552BC3" w14:paraId="66DFA98C" w14:textId="77777777" w:rsidTr="00552BC3">
        <w:tc>
          <w:tcPr>
            <w:tcW w:w="4392" w:type="dxa"/>
            <w:vMerge w:val="restart"/>
            <w:tcBorders>
              <w:top w:val="single" w:sz="2" w:space="0" w:color="7F7F7F"/>
              <w:left w:val="single" w:sz="2" w:space="0" w:color="7F7F7F"/>
              <w:bottom w:val="single" w:sz="2" w:space="0" w:color="7F7F7F"/>
              <w:right w:val="single" w:sz="2" w:space="0" w:color="7F7F7F"/>
            </w:tcBorders>
            <w:shd w:val="clear" w:color="auto" w:fill="auto"/>
            <w:tcMar>
              <w:top w:w="75" w:type="dxa"/>
              <w:left w:w="100" w:type="dxa"/>
              <w:bottom w:w="75" w:type="dxa"/>
              <w:right w:w="100" w:type="dxa"/>
            </w:tcMar>
            <w:hideMark/>
          </w:tcPr>
          <w:p w14:paraId="4EC22AD4" w14:textId="5902DCCB" w:rsidR="00552BC3" w:rsidRDefault="00552BC3" w:rsidP="00552BC3">
            <w:pPr>
              <w:spacing w:before="100" w:beforeAutospacing="1" w:after="30" w:line="240" w:lineRule="auto"/>
              <w:rPr>
                <w:rFonts w:eastAsia="Times New Roman" w:cstheme="minorHAnsi"/>
                <w:color w:val="444444"/>
                <w:lang w:eastAsia="en-GB"/>
              </w:rPr>
            </w:pPr>
            <w:r w:rsidRPr="001E30AC">
              <w:rPr>
                <w:rFonts w:eastAsia="Times New Roman" w:cstheme="minorHAnsi"/>
                <w:b/>
                <w:bCs/>
                <w:color w:val="444444"/>
                <w:lang w:eastAsia="en-GB"/>
              </w:rPr>
              <w:t>2.</w:t>
            </w:r>
            <w:r w:rsidRPr="001E30AC">
              <w:rPr>
                <w:rFonts w:eastAsia="Times New Roman" w:cstheme="minorHAnsi"/>
                <w:color w:val="444444"/>
                <w:lang w:eastAsia="en-GB"/>
              </w:rPr>
              <w:t xml:space="preserve"> Additional NISQ External Center Verifiers quality monitoring activity (direct claims status suspended where in place)</w:t>
            </w:r>
          </w:p>
          <w:p w14:paraId="5DDD2AEA" w14:textId="12A4AD44" w:rsidR="00417346" w:rsidRPr="001E30AC" w:rsidRDefault="00417346" w:rsidP="00552BC3">
            <w:pPr>
              <w:spacing w:before="100" w:beforeAutospacing="1" w:after="30" w:line="240" w:lineRule="auto"/>
              <w:rPr>
                <w:rFonts w:eastAsia="Times New Roman" w:cstheme="minorHAnsi"/>
                <w:color w:val="444444"/>
                <w:lang w:eastAsia="en-GB"/>
              </w:rPr>
            </w:pPr>
            <w:r>
              <w:rPr>
                <w:rFonts w:eastAsia="Times New Roman" w:cstheme="minorHAnsi"/>
                <w:color w:val="444444"/>
                <w:lang w:eastAsia="en-GB"/>
              </w:rPr>
              <w:t xml:space="preserve">NISQ 10R Assessment Review </w:t>
            </w:r>
          </w:p>
          <w:p w14:paraId="1E324FE8" w14:textId="77777777" w:rsidR="00552BC3" w:rsidRPr="001E30AC" w:rsidRDefault="00552BC3" w:rsidP="00552BC3">
            <w:pPr>
              <w:spacing w:before="100" w:beforeAutospacing="1" w:after="30" w:line="240" w:lineRule="auto"/>
              <w:rPr>
                <w:rFonts w:eastAsia="Times New Roman" w:cstheme="minorHAnsi"/>
                <w:color w:val="444444"/>
                <w:sz w:val="24"/>
                <w:szCs w:val="24"/>
                <w:lang w:eastAsia="en-GB"/>
              </w:rPr>
            </w:pPr>
          </w:p>
          <w:p w14:paraId="48403166" w14:textId="6B864AE8" w:rsidR="00552BC3" w:rsidRPr="001E30AC" w:rsidRDefault="00552BC3" w:rsidP="00552BC3">
            <w:pPr>
              <w:spacing w:before="100" w:beforeAutospacing="1" w:after="30" w:line="240" w:lineRule="auto"/>
              <w:rPr>
                <w:rFonts w:eastAsia="Times New Roman" w:cstheme="minorHAnsi"/>
                <w:color w:val="444444"/>
                <w:sz w:val="24"/>
                <w:szCs w:val="24"/>
                <w:lang w:eastAsia="en-GB"/>
              </w:rPr>
            </w:pPr>
            <w:r w:rsidRPr="001E30AC">
              <w:rPr>
                <w:rFonts w:eastAsia="Times New Roman" w:cstheme="minorHAnsi"/>
                <w:color w:val="444444"/>
                <w:sz w:val="24"/>
                <w:szCs w:val="24"/>
                <w:lang w:eastAsia="en-GB"/>
              </w:rPr>
              <w:t>CCEA Regulations informed of Sanction</w:t>
            </w:r>
          </w:p>
        </w:tc>
        <w:tc>
          <w:tcPr>
            <w:tcW w:w="4392" w:type="dxa"/>
            <w:vMerge w:val="restart"/>
            <w:tcBorders>
              <w:top w:val="single" w:sz="2" w:space="0" w:color="7F7F7F"/>
              <w:left w:val="single" w:sz="2" w:space="0" w:color="7F7F7F"/>
              <w:bottom w:val="single" w:sz="2" w:space="0" w:color="7F7F7F"/>
              <w:right w:val="single" w:sz="2" w:space="0" w:color="7F7F7F"/>
            </w:tcBorders>
            <w:shd w:val="clear" w:color="auto" w:fill="auto"/>
            <w:tcMar>
              <w:top w:w="75" w:type="dxa"/>
              <w:left w:w="100" w:type="dxa"/>
              <w:bottom w:w="75" w:type="dxa"/>
              <w:right w:w="100" w:type="dxa"/>
            </w:tcMar>
            <w:hideMark/>
          </w:tcPr>
          <w:p w14:paraId="06C8096D" w14:textId="7F1B8440" w:rsidR="00552BC3" w:rsidRDefault="00552BC3" w:rsidP="00552BC3">
            <w:pPr>
              <w:spacing w:before="100" w:beforeAutospacing="1" w:after="30" w:line="240" w:lineRule="auto"/>
              <w:rPr>
                <w:rFonts w:eastAsia="Times New Roman" w:cstheme="minorHAnsi"/>
                <w:color w:val="444444"/>
                <w:lang w:eastAsia="en-GB"/>
              </w:rPr>
            </w:pPr>
            <w:r w:rsidRPr="001E30AC">
              <w:rPr>
                <w:rFonts w:eastAsia="Times New Roman" w:cstheme="minorHAnsi"/>
                <w:color w:val="444444"/>
                <w:lang w:eastAsia="en-GB"/>
              </w:rPr>
              <w:t>Close scrutiny of the integrity of assessment decisions required</w:t>
            </w:r>
            <w:r w:rsidR="00417346">
              <w:rPr>
                <w:rFonts w:eastAsia="Times New Roman" w:cstheme="minorHAnsi"/>
                <w:color w:val="444444"/>
                <w:lang w:eastAsia="en-GB"/>
              </w:rPr>
              <w:t xml:space="preserve"> –</w:t>
            </w:r>
          </w:p>
          <w:p w14:paraId="61B3EF4B" w14:textId="7F749EE2" w:rsidR="00417346" w:rsidRPr="001E30AC" w:rsidRDefault="00417346" w:rsidP="00552BC3">
            <w:pPr>
              <w:spacing w:before="100" w:beforeAutospacing="1" w:after="3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These refer to all “Not Accepted” report returns by the NISQ External center verifier on NISQ 10v under NISQ GL 5</w:t>
            </w:r>
          </w:p>
        </w:tc>
        <w:tc>
          <w:tcPr>
            <w:tcW w:w="4392" w:type="dxa"/>
            <w:tcBorders>
              <w:top w:val="single" w:sz="2" w:space="0" w:color="7F7F7F"/>
              <w:left w:val="single" w:sz="2" w:space="0" w:color="7F7F7F"/>
              <w:bottom w:val="single" w:sz="2" w:space="0" w:color="7F7F7F"/>
              <w:right w:val="single" w:sz="2" w:space="0" w:color="7F7F7F"/>
            </w:tcBorders>
            <w:shd w:val="clear" w:color="auto" w:fill="auto"/>
            <w:tcMar>
              <w:top w:w="75" w:type="dxa"/>
              <w:left w:w="100" w:type="dxa"/>
              <w:bottom w:w="75" w:type="dxa"/>
              <w:right w:w="100" w:type="dxa"/>
            </w:tcMar>
            <w:hideMark/>
          </w:tcPr>
          <w:p w14:paraId="4EEFF6E6" w14:textId="5E32E479" w:rsidR="00552BC3" w:rsidRPr="001E30AC" w:rsidRDefault="00552BC3" w:rsidP="00552BC3">
            <w:pPr>
              <w:spacing w:before="100" w:beforeAutospacing="1" w:after="30" w:line="240" w:lineRule="auto"/>
              <w:rPr>
                <w:rFonts w:eastAsia="Times New Roman" w:cstheme="minorHAnsi"/>
                <w:color w:val="444444"/>
                <w:sz w:val="24"/>
                <w:szCs w:val="24"/>
                <w:lang w:eastAsia="en-GB"/>
              </w:rPr>
            </w:pPr>
            <w:r w:rsidRPr="001E30AC">
              <w:rPr>
                <w:rFonts w:eastAsia="Times New Roman" w:cstheme="minorHAnsi"/>
                <w:b/>
                <w:bCs/>
                <w:color w:val="444444"/>
                <w:lang w:eastAsia="en-GB"/>
              </w:rPr>
              <w:t>2.1</w:t>
            </w:r>
            <w:r w:rsidRPr="001E30AC">
              <w:rPr>
                <w:rFonts w:eastAsia="Times New Roman" w:cstheme="minorHAnsi"/>
                <w:color w:val="444444"/>
                <w:lang w:eastAsia="en-GB"/>
              </w:rPr>
              <w:t xml:space="preserve"> Assessors have insufficient time, resources and/or authority to perform their role effectively</w:t>
            </w:r>
            <w:r w:rsidR="00417346">
              <w:rPr>
                <w:rFonts w:eastAsia="Times New Roman" w:cstheme="minorHAnsi"/>
                <w:color w:val="444444"/>
                <w:lang w:eastAsia="en-GB"/>
              </w:rPr>
              <w:t xml:space="preserve"> </w:t>
            </w:r>
          </w:p>
        </w:tc>
      </w:tr>
      <w:tr w:rsidR="00552BC3" w:rsidRPr="00552BC3" w14:paraId="2EA28486" w14:textId="77777777" w:rsidTr="00552BC3">
        <w:tc>
          <w:tcPr>
            <w:tcW w:w="0" w:type="auto"/>
            <w:vMerge/>
            <w:tcBorders>
              <w:top w:val="single" w:sz="2" w:space="0" w:color="7F7F7F"/>
              <w:left w:val="single" w:sz="2" w:space="0" w:color="7F7F7F"/>
              <w:bottom w:val="single" w:sz="2" w:space="0" w:color="7F7F7F"/>
              <w:right w:val="single" w:sz="2" w:space="0" w:color="7F7F7F"/>
            </w:tcBorders>
            <w:shd w:val="clear" w:color="auto" w:fill="auto"/>
            <w:vAlign w:val="center"/>
            <w:hideMark/>
          </w:tcPr>
          <w:p w14:paraId="2D785174" w14:textId="77777777" w:rsidR="00552BC3" w:rsidRPr="00552BC3" w:rsidRDefault="00552BC3" w:rsidP="00552BC3">
            <w:pPr>
              <w:spacing w:after="0" w:line="240" w:lineRule="auto"/>
              <w:rPr>
                <w:rFonts w:ascii="Arial" w:eastAsia="Times New Roman" w:hAnsi="Arial" w:cs="Arial"/>
                <w:color w:val="444444"/>
                <w:sz w:val="24"/>
                <w:szCs w:val="24"/>
                <w:lang w:eastAsia="en-GB"/>
              </w:rPr>
            </w:pPr>
          </w:p>
        </w:tc>
        <w:tc>
          <w:tcPr>
            <w:tcW w:w="0" w:type="auto"/>
            <w:vMerge/>
            <w:tcBorders>
              <w:top w:val="single" w:sz="2" w:space="0" w:color="7F7F7F"/>
              <w:left w:val="single" w:sz="2" w:space="0" w:color="7F7F7F"/>
              <w:bottom w:val="single" w:sz="2" w:space="0" w:color="7F7F7F"/>
              <w:right w:val="single" w:sz="2" w:space="0" w:color="7F7F7F"/>
            </w:tcBorders>
            <w:shd w:val="clear" w:color="auto" w:fill="auto"/>
            <w:vAlign w:val="center"/>
            <w:hideMark/>
          </w:tcPr>
          <w:p w14:paraId="7BD990B3" w14:textId="77777777" w:rsidR="00552BC3" w:rsidRPr="00552BC3" w:rsidRDefault="00552BC3" w:rsidP="00552BC3">
            <w:pPr>
              <w:spacing w:after="0" w:line="240" w:lineRule="auto"/>
              <w:rPr>
                <w:rFonts w:ascii="Arial" w:eastAsia="Times New Roman" w:hAnsi="Arial" w:cs="Arial"/>
                <w:color w:val="444444"/>
                <w:sz w:val="24"/>
                <w:szCs w:val="24"/>
                <w:lang w:eastAsia="en-GB"/>
              </w:rPr>
            </w:pPr>
          </w:p>
        </w:tc>
        <w:tc>
          <w:tcPr>
            <w:tcW w:w="4392" w:type="dxa"/>
            <w:tcBorders>
              <w:top w:val="single" w:sz="2" w:space="0" w:color="7F7F7F"/>
              <w:left w:val="single" w:sz="2" w:space="0" w:color="7F7F7F"/>
              <w:bottom w:val="single" w:sz="2" w:space="0" w:color="7F7F7F"/>
              <w:right w:val="single" w:sz="2" w:space="0" w:color="7F7F7F"/>
            </w:tcBorders>
            <w:shd w:val="clear" w:color="auto" w:fill="auto"/>
            <w:tcMar>
              <w:top w:w="75" w:type="dxa"/>
              <w:left w:w="100" w:type="dxa"/>
              <w:bottom w:w="75" w:type="dxa"/>
              <w:right w:w="100" w:type="dxa"/>
            </w:tcMar>
            <w:hideMark/>
          </w:tcPr>
          <w:p w14:paraId="649120C1" w14:textId="2CAC046F" w:rsidR="00552BC3" w:rsidRPr="001E30AC" w:rsidRDefault="00552BC3" w:rsidP="00552BC3">
            <w:pPr>
              <w:spacing w:before="100" w:beforeAutospacing="1" w:after="30" w:line="240" w:lineRule="auto"/>
              <w:rPr>
                <w:rFonts w:eastAsia="Times New Roman" w:cstheme="minorHAnsi"/>
                <w:color w:val="444444"/>
                <w:sz w:val="24"/>
                <w:szCs w:val="24"/>
                <w:lang w:eastAsia="en-GB"/>
              </w:rPr>
            </w:pPr>
            <w:r w:rsidRPr="001E30AC">
              <w:rPr>
                <w:rFonts w:eastAsia="Times New Roman" w:cstheme="minorHAnsi"/>
                <w:b/>
                <w:bCs/>
                <w:color w:val="444444"/>
                <w:lang w:eastAsia="en-GB"/>
              </w:rPr>
              <w:t xml:space="preserve">2.2 </w:t>
            </w:r>
            <w:r w:rsidRPr="001E30AC">
              <w:rPr>
                <w:rFonts w:eastAsia="Times New Roman" w:cstheme="minorHAnsi"/>
                <w:color w:val="444444"/>
                <w:lang w:eastAsia="en-GB"/>
              </w:rPr>
              <w:t>Decisions of assessors have not been internally moderated</w:t>
            </w:r>
            <w:r w:rsidR="00417346">
              <w:rPr>
                <w:rFonts w:eastAsia="Times New Roman" w:cstheme="minorHAnsi"/>
                <w:color w:val="444444"/>
                <w:lang w:eastAsia="en-GB"/>
              </w:rPr>
              <w:t xml:space="preserve"> - </w:t>
            </w:r>
          </w:p>
        </w:tc>
      </w:tr>
      <w:tr w:rsidR="00552BC3" w:rsidRPr="00552BC3" w14:paraId="32C5F574" w14:textId="77777777" w:rsidTr="00552BC3">
        <w:tc>
          <w:tcPr>
            <w:tcW w:w="0" w:type="auto"/>
            <w:vMerge/>
            <w:tcBorders>
              <w:top w:val="single" w:sz="2" w:space="0" w:color="7F7F7F"/>
              <w:left w:val="single" w:sz="2" w:space="0" w:color="7F7F7F"/>
              <w:bottom w:val="single" w:sz="2" w:space="0" w:color="7F7F7F"/>
              <w:right w:val="single" w:sz="2" w:space="0" w:color="7F7F7F"/>
            </w:tcBorders>
            <w:shd w:val="clear" w:color="auto" w:fill="auto"/>
            <w:vAlign w:val="center"/>
            <w:hideMark/>
          </w:tcPr>
          <w:p w14:paraId="2BC2DE8D" w14:textId="77777777" w:rsidR="00552BC3" w:rsidRPr="00552BC3" w:rsidRDefault="00552BC3" w:rsidP="00552BC3">
            <w:pPr>
              <w:spacing w:after="0" w:line="240" w:lineRule="auto"/>
              <w:rPr>
                <w:rFonts w:ascii="Arial" w:eastAsia="Times New Roman" w:hAnsi="Arial" w:cs="Arial"/>
                <w:color w:val="444444"/>
                <w:sz w:val="24"/>
                <w:szCs w:val="24"/>
                <w:lang w:eastAsia="en-GB"/>
              </w:rPr>
            </w:pPr>
          </w:p>
        </w:tc>
        <w:tc>
          <w:tcPr>
            <w:tcW w:w="0" w:type="auto"/>
            <w:vMerge/>
            <w:tcBorders>
              <w:top w:val="single" w:sz="2" w:space="0" w:color="7F7F7F"/>
              <w:left w:val="single" w:sz="2" w:space="0" w:color="7F7F7F"/>
              <w:bottom w:val="single" w:sz="2" w:space="0" w:color="7F7F7F"/>
              <w:right w:val="single" w:sz="2" w:space="0" w:color="7F7F7F"/>
            </w:tcBorders>
            <w:shd w:val="clear" w:color="auto" w:fill="auto"/>
            <w:vAlign w:val="center"/>
            <w:hideMark/>
          </w:tcPr>
          <w:p w14:paraId="6DE080D7" w14:textId="77777777" w:rsidR="00552BC3" w:rsidRPr="00552BC3" w:rsidRDefault="00552BC3" w:rsidP="00552BC3">
            <w:pPr>
              <w:spacing w:after="0" w:line="240" w:lineRule="auto"/>
              <w:rPr>
                <w:rFonts w:ascii="Arial" w:eastAsia="Times New Roman" w:hAnsi="Arial" w:cs="Arial"/>
                <w:color w:val="444444"/>
                <w:sz w:val="24"/>
                <w:szCs w:val="24"/>
                <w:lang w:eastAsia="en-GB"/>
              </w:rPr>
            </w:pPr>
          </w:p>
        </w:tc>
        <w:tc>
          <w:tcPr>
            <w:tcW w:w="4392" w:type="dxa"/>
            <w:tcBorders>
              <w:top w:val="single" w:sz="2" w:space="0" w:color="7F7F7F"/>
              <w:left w:val="single" w:sz="2" w:space="0" w:color="7F7F7F"/>
              <w:bottom w:val="single" w:sz="2" w:space="0" w:color="7F7F7F"/>
              <w:right w:val="single" w:sz="2" w:space="0" w:color="7F7F7F"/>
            </w:tcBorders>
            <w:shd w:val="clear" w:color="auto" w:fill="auto"/>
            <w:tcMar>
              <w:top w:w="75" w:type="dxa"/>
              <w:left w:w="100" w:type="dxa"/>
              <w:bottom w:w="75" w:type="dxa"/>
              <w:right w:w="100" w:type="dxa"/>
            </w:tcMar>
            <w:hideMark/>
          </w:tcPr>
          <w:p w14:paraId="58BBAC18" w14:textId="77777777" w:rsidR="00552BC3" w:rsidRPr="001E30AC" w:rsidRDefault="00552BC3" w:rsidP="00552BC3">
            <w:pPr>
              <w:spacing w:before="100" w:beforeAutospacing="1" w:after="30" w:line="240" w:lineRule="auto"/>
              <w:rPr>
                <w:rFonts w:eastAsia="Times New Roman" w:cstheme="minorHAnsi"/>
                <w:color w:val="444444"/>
                <w:sz w:val="24"/>
                <w:szCs w:val="24"/>
                <w:lang w:eastAsia="en-GB"/>
              </w:rPr>
            </w:pPr>
            <w:r w:rsidRPr="001E30AC">
              <w:rPr>
                <w:rFonts w:eastAsia="Times New Roman" w:cstheme="minorHAnsi"/>
                <w:b/>
                <w:bCs/>
                <w:color w:val="444444"/>
                <w:lang w:eastAsia="en-GB"/>
              </w:rPr>
              <w:t>2.3</w:t>
            </w:r>
            <w:r w:rsidRPr="001E30AC">
              <w:rPr>
                <w:rFonts w:eastAsia="Times New Roman" w:cstheme="minorHAnsi"/>
                <w:color w:val="444444"/>
                <w:lang w:eastAsia="en-GB"/>
              </w:rPr>
              <w:t xml:space="preserve"> Assessment decisions are not consistent</w:t>
            </w:r>
          </w:p>
        </w:tc>
      </w:tr>
      <w:tr w:rsidR="00552BC3" w:rsidRPr="00552BC3" w14:paraId="1A17E044" w14:textId="77777777" w:rsidTr="00552BC3">
        <w:tc>
          <w:tcPr>
            <w:tcW w:w="0" w:type="auto"/>
            <w:vMerge/>
            <w:tcBorders>
              <w:top w:val="single" w:sz="2" w:space="0" w:color="7F7F7F"/>
              <w:left w:val="single" w:sz="2" w:space="0" w:color="7F7F7F"/>
              <w:bottom w:val="single" w:sz="2" w:space="0" w:color="7F7F7F"/>
              <w:right w:val="single" w:sz="2" w:space="0" w:color="7F7F7F"/>
            </w:tcBorders>
            <w:shd w:val="clear" w:color="auto" w:fill="auto"/>
            <w:vAlign w:val="center"/>
            <w:hideMark/>
          </w:tcPr>
          <w:p w14:paraId="6F6629B8" w14:textId="77777777" w:rsidR="00552BC3" w:rsidRPr="00552BC3" w:rsidRDefault="00552BC3" w:rsidP="00552BC3">
            <w:pPr>
              <w:spacing w:after="0" w:line="240" w:lineRule="auto"/>
              <w:rPr>
                <w:rFonts w:ascii="Arial" w:eastAsia="Times New Roman" w:hAnsi="Arial" w:cs="Arial"/>
                <w:color w:val="444444"/>
                <w:sz w:val="24"/>
                <w:szCs w:val="24"/>
                <w:lang w:eastAsia="en-GB"/>
              </w:rPr>
            </w:pPr>
          </w:p>
        </w:tc>
        <w:tc>
          <w:tcPr>
            <w:tcW w:w="0" w:type="auto"/>
            <w:vMerge/>
            <w:tcBorders>
              <w:top w:val="single" w:sz="2" w:space="0" w:color="7F7F7F"/>
              <w:left w:val="single" w:sz="2" w:space="0" w:color="7F7F7F"/>
              <w:bottom w:val="single" w:sz="2" w:space="0" w:color="7F7F7F"/>
              <w:right w:val="single" w:sz="2" w:space="0" w:color="7F7F7F"/>
            </w:tcBorders>
            <w:shd w:val="clear" w:color="auto" w:fill="auto"/>
            <w:vAlign w:val="center"/>
            <w:hideMark/>
          </w:tcPr>
          <w:p w14:paraId="3D5B7C18" w14:textId="77777777" w:rsidR="00552BC3" w:rsidRPr="00552BC3" w:rsidRDefault="00552BC3" w:rsidP="00552BC3">
            <w:pPr>
              <w:spacing w:after="0" w:line="240" w:lineRule="auto"/>
              <w:rPr>
                <w:rFonts w:ascii="Arial" w:eastAsia="Times New Roman" w:hAnsi="Arial" w:cs="Arial"/>
                <w:color w:val="444444"/>
                <w:sz w:val="24"/>
                <w:szCs w:val="24"/>
                <w:lang w:eastAsia="en-GB"/>
              </w:rPr>
            </w:pPr>
          </w:p>
        </w:tc>
        <w:tc>
          <w:tcPr>
            <w:tcW w:w="4392" w:type="dxa"/>
            <w:tcBorders>
              <w:top w:val="single" w:sz="2" w:space="0" w:color="7F7F7F"/>
              <w:left w:val="single" w:sz="2" w:space="0" w:color="7F7F7F"/>
              <w:bottom w:val="single" w:sz="2" w:space="0" w:color="7F7F7F"/>
              <w:right w:val="single" w:sz="2" w:space="0" w:color="7F7F7F"/>
            </w:tcBorders>
            <w:shd w:val="clear" w:color="auto" w:fill="auto"/>
            <w:tcMar>
              <w:top w:w="75" w:type="dxa"/>
              <w:left w:w="100" w:type="dxa"/>
              <w:bottom w:w="75" w:type="dxa"/>
              <w:right w:w="100" w:type="dxa"/>
            </w:tcMar>
            <w:hideMark/>
          </w:tcPr>
          <w:p w14:paraId="79B46F1F" w14:textId="26AC88C2" w:rsidR="00552BC3" w:rsidRPr="001E30AC" w:rsidRDefault="00552BC3" w:rsidP="00552BC3">
            <w:pPr>
              <w:spacing w:before="100" w:beforeAutospacing="1" w:after="30" w:line="240" w:lineRule="auto"/>
              <w:rPr>
                <w:rFonts w:eastAsia="Times New Roman" w:cstheme="minorHAnsi"/>
                <w:color w:val="444444"/>
                <w:sz w:val="24"/>
                <w:szCs w:val="24"/>
                <w:lang w:eastAsia="en-GB"/>
              </w:rPr>
            </w:pPr>
            <w:r w:rsidRPr="001E30AC">
              <w:rPr>
                <w:rFonts w:eastAsia="Times New Roman" w:cstheme="minorHAnsi"/>
                <w:b/>
                <w:bCs/>
                <w:color w:val="444444"/>
                <w:lang w:eastAsia="en-GB"/>
              </w:rPr>
              <w:t>2.4</w:t>
            </w:r>
            <w:r w:rsidRPr="001E30AC">
              <w:rPr>
                <w:rFonts w:eastAsia="Times New Roman" w:cstheme="minorHAnsi"/>
                <w:color w:val="444444"/>
                <w:lang w:eastAsia="en-GB"/>
              </w:rPr>
              <w:t xml:space="preserve"> There are insufficient qualified/experienced internal moderators to meet the set NISQ Criteria</w:t>
            </w:r>
          </w:p>
        </w:tc>
      </w:tr>
      <w:tr w:rsidR="00552BC3" w:rsidRPr="00552BC3" w14:paraId="284E4CAB" w14:textId="77777777" w:rsidTr="00552BC3">
        <w:tc>
          <w:tcPr>
            <w:tcW w:w="0" w:type="auto"/>
            <w:vMerge/>
            <w:tcBorders>
              <w:top w:val="single" w:sz="2" w:space="0" w:color="7F7F7F"/>
              <w:left w:val="single" w:sz="2" w:space="0" w:color="7F7F7F"/>
              <w:bottom w:val="single" w:sz="2" w:space="0" w:color="7F7F7F"/>
              <w:right w:val="single" w:sz="2" w:space="0" w:color="7F7F7F"/>
            </w:tcBorders>
            <w:shd w:val="clear" w:color="auto" w:fill="auto"/>
            <w:vAlign w:val="center"/>
            <w:hideMark/>
          </w:tcPr>
          <w:p w14:paraId="210348AD" w14:textId="77777777" w:rsidR="00552BC3" w:rsidRPr="00552BC3" w:rsidRDefault="00552BC3" w:rsidP="00552BC3">
            <w:pPr>
              <w:spacing w:after="0" w:line="240" w:lineRule="auto"/>
              <w:rPr>
                <w:rFonts w:ascii="Arial" w:eastAsia="Times New Roman" w:hAnsi="Arial" w:cs="Arial"/>
                <w:color w:val="444444"/>
                <w:sz w:val="24"/>
                <w:szCs w:val="24"/>
                <w:lang w:eastAsia="en-GB"/>
              </w:rPr>
            </w:pPr>
          </w:p>
        </w:tc>
        <w:tc>
          <w:tcPr>
            <w:tcW w:w="0" w:type="auto"/>
            <w:vMerge/>
            <w:tcBorders>
              <w:top w:val="single" w:sz="2" w:space="0" w:color="7F7F7F"/>
              <w:left w:val="single" w:sz="2" w:space="0" w:color="7F7F7F"/>
              <w:bottom w:val="single" w:sz="2" w:space="0" w:color="7F7F7F"/>
              <w:right w:val="single" w:sz="2" w:space="0" w:color="7F7F7F"/>
            </w:tcBorders>
            <w:shd w:val="clear" w:color="auto" w:fill="auto"/>
            <w:vAlign w:val="center"/>
            <w:hideMark/>
          </w:tcPr>
          <w:p w14:paraId="1607E2A0" w14:textId="77777777" w:rsidR="00552BC3" w:rsidRPr="00552BC3" w:rsidRDefault="00552BC3" w:rsidP="00552BC3">
            <w:pPr>
              <w:spacing w:after="0" w:line="240" w:lineRule="auto"/>
              <w:rPr>
                <w:rFonts w:ascii="Arial" w:eastAsia="Times New Roman" w:hAnsi="Arial" w:cs="Arial"/>
                <w:color w:val="444444"/>
                <w:sz w:val="24"/>
                <w:szCs w:val="24"/>
                <w:lang w:eastAsia="en-GB"/>
              </w:rPr>
            </w:pPr>
          </w:p>
        </w:tc>
        <w:tc>
          <w:tcPr>
            <w:tcW w:w="4392" w:type="dxa"/>
            <w:tcBorders>
              <w:top w:val="single" w:sz="2" w:space="0" w:color="7F7F7F"/>
              <w:left w:val="single" w:sz="2" w:space="0" w:color="7F7F7F"/>
              <w:bottom w:val="single" w:sz="2" w:space="0" w:color="7F7F7F"/>
              <w:right w:val="single" w:sz="2" w:space="0" w:color="7F7F7F"/>
            </w:tcBorders>
            <w:shd w:val="clear" w:color="auto" w:fill="auto"/>
            <w:tcMar>
              <w:top w:w="75" w:type="dxa"/>
              <w:left w:w="100" w:type="dxa"/>
              <w:bottom w:w="75" w:type="dxa"/>
              <w:right w:w="100" w:type="dxa"/>
            </w:tcMar>
            <w:hideMark/>
          </w:tcPr>
          <w:p w14:paraId="478DDC6E" w14:textId="0D068DA3" w:rsidR="00552BC3" w:rsidRPr="001E30AC" w:rsidRDefault="00552BC3" w:rsidP="00552BC3">
            <w:pPr>
              <w:spacing w:before="100" w:beforeAutospacing="1" w:after="30" w:line="240" w:lineRule="auto"/>
              <w:rPr>
                <w:rFonts w:eastAsia="Times New Roman" w:cstheme="minorHAnsi"/>
                <w:color w:val="444444"/>
                <w:sz w:val="24"/>
                <w:szCs w:val="24"/>
                <w:lang w:eastAsia="en-GB"/>
              </w:rPr>
            </w:pPr>
            <w:r w:rsidRPr="001E30AC">
              <w:rPr>
                <w:rFonts w:eastAsia="Times New Roman" w:cstheme="minorHAnsi"/>
                <w:b/>
                <w:bCs/>
                <w:color w:val="444444"/>
                <w:lang w:eastAsia="en-GB"/>
              </w:rPr>
              <w:t>2.5</w:t>
            </w:r>
            <w:r w:rsidRPr="001E30AC">
              <w:rPr>
                <w:rFonts w:eastAsia="Times New Roman" w:cstheme="minorHAnsi"/>
                <w:color w:val="444444"/>
                <w:lang w:eastAsia="en-GB"/>
              </w:rPr>
              <w:t xml:space="preserve"> Recording in the NISQ Learners Continuous Assessment Portfolio are insufficient to allow audit of assessment</w:t>
            </w:r>
          </w:p>
        </w:tc>
      </w:tr>
      <w:tr w:rsidR="00552BC3" w:rsidRPr="00552BC3" w14:paraId="1DEB7E91" w14:textId="77777777" w:rsidTr="00552BC3">
        <w:trPr>
          <w:trHeight w:val="310"/>
        </w:trPr>
        <w:tc>
          <w:tcPr>
            <w:tcW w:w="0" w:type="auto"/>
            <w:vMerge/>
            <w:tcBorders>
              <w:top w:val="single" w:sz="2" w:space="0" w:color="7F7F7F"/>
              <w:left w:val="single" w:sz="2" w:space="0" w:color="7F7F7F"/>
              <w:bottom w:val="single" w:sz="2" w:space="0" w:color="7F7F7F"/>
              <w:right w:val="single" w:sz="2" w:space="0" w:color="7F7F7F"/>
            </w:tcBorders>
            <w:shd w:val="clear" w:color="auto" w:fill="auto"/>
            <w:vAlign w:val="center"/>
            <w:hideMark/>
          </w:tcPr>
          <w:p w14:paraId="5EDFF464" w14:textId="77777777" w:rsidR="00552BC3" w:rsidRPr="00552BC3" w:rsidRDefault="00552BC3" w:rsidP="00552BC3">
            <w:pPr>
              <w:spacing w:after="0" w:line="240" w:lineRule="auto"/>
              <w:rPr>
                <w:rFonts w:ascii="Arial" w:eastAsia="Times New Roman" w:hAnsi="Arial" w:cs="Arial"/>
                <w:color w:val="444444"/>
                <w:sz w:val="24"/>
                <w:szCs w:val="24"/>
                <w:lang w:eastAsia="en-GB"/>
              </w:rPr>
            </w:pPr>
          </w:p>
        </w:tc>
        <w:tc>
          <w:tcPr>
            <w:tcW w:w="0" w:type="auto"/>
            <w:vMerge/>
            <w:tcBorders>
              <w:top w:val="single" w:sz="2" w:space="0" w:color="7F7F7F"/>
              <w:left w:val="single" w:sz="2" w:space="0" w:color="7F7F7F"/>
              <w:bottom w:val="single" w:sz="2" w:space="0" w:color="7F7F7F"/>
              <w:right w:val="single" w:sz="2" w:space="0" w:color="7F7F7F"/>
            </w:tcBorders>
            <w:shd w:val="clear" w:color="auto" w:fill="auto"/>
            <w:vAlign w:val="center"/>
            <w:hideMark/>
          </w:tcPr>
          <w:p w14:paraId="50AF89FA" w14:textId="77777777" w:rsidR="00552BC3" w:rsidRPr="00552BC3" w:rsidRDefault="00552BC3" w:rsidP="00552BC3">
            <w:pPr>
              <w:spacing w:after="0" w:line="240" w:lineRule="auto"/>
              <w:rPr>
                <w:rFonts w:ascii="Arial" w:eastAsia="Times New Roman" w:hAnsi="Arial" w:cs="Arial"/>
                <w:color w:val="444444"/>
                <w:sz w:val="24"/>
                <w:szCs w:val="24"/>
                <w:lang w:eastAsia="en-GB"/>
              </w:rPr>
            </w:pPr>
          </w:p>
        </w:tc>
        <w:tc>
          <w:tcPr>
            <w:tcW w:w="4392" w:type="dxa"/>
            <w:tcBorders>
              <w:top w:val="single" w:sz="2" w:space="0" w:color="7F7F7F"/>
              <w:left w:val="single" w:sz="2" w:space="0" w:color="7F7F7F"/>
              <w:bottom w:val="single" w:sz="2" w:space="0" w:color="7F7F7F"/>
              <w:right w:val="single" w:sz="2" w:space="0" w:color="7F7F7F"/>
            </w:tcBorders>
            <w:shd w:val="clear" w:color="auto" w:fill="auto"/>
            <w:tcMar>
              <w:top w:w="75" w:type="dxa"/>
              <w:left w:w="100" w:type="dxa"/>
              <w:bottom w:w="75" w:type="dxa"/>
              <w:right w:w="100" w:type="dxa"/>
            </w:tcMar>
            <w:hideMark/>
          </w:tcPr>
          <w:p w14:paraId="794D1A01" w14:textId="77777777" w:rsidR="00552BC3" w:rsidRPr="001E30AC" w:rsidRDefault="00552BC3" w:rsidP="00552BC3">
            <w:pPr>
              <w:spacing w:before="100" w:beforeAutospacing="1" w:after="30" w:line="240" w:lineRule="auto"/>
              <w:rPr>
                <w:rFonts w:eastAsia="Times New Roman" w:cstheme="minorHAnsi"/>
                <w:color w:val="444444"/>
                <w:sz w:val="24"/>
                <w:szCs w:val="24"/>
                <w:lang w:eastAsia="en-GB"/>
              </w:rPr>
            </w:pPr>
            <w:r w:rsidRPr="001E30AC">
              <w:rPr>
                <w:rFonts w:eastAsia="Times New Roman" w:cstheme="minorHAnsi"/>
                <w:b/>
                <w:bCs/>
                <w:color w:val="444444"/>
                <w:lang w:eastAsia="en-GB"/>
              </w:rPr>
              <w:t>2.6</w:t>
            </w:r>
            <w:r w:rsidRPr="001E30AC">
              <w:rPr>
                <w:rFonts w:eastAsia="Times New Roman" w:cstheme="minorHAnsi"/>
                <w:color w:val="444444"/>
                <w:lang w:eastAsia="en-GB"/>
              </w:rPr>
              <w:t xml:space="preserve"> Previously agreed corrective actions relating to level 1 have not been implemented</w:t>
            </w:r>
          </w:p>
        </w:tc>
      </w:tr>
      <w:tr w:rsidR="001E30AC" w:rsidRPr="00552BC3" w14:paraId="7E00FA28" w14:textId="77777777" w:rsidTr="00552BC3">
        <w:trPr>
          <w:trHeight w:val="310"/>
        </w:trPr>
        <w:tc>
          <w:tcPr>
            <w:tcW w:w="0" w:type="auto"/>
            <w:tcBorders>
              <w:top w:val="single" w:sz="2" w:space="0" w:color="7F7F7F"/>
              <w:left w:val="single" w:sz="2" w:space="0" w:color="7F7F7F"/>
              <w:bottom w:val="single" w:sz="2" w:space="0" w:color="7F7F7F"/>
              <w:right w:val="single" w:sz="2" w:space="0" w:color="7F7F7F"/>
            </w:tcBorders>
            <w:shd w:val="clear" w:color="auto" w:fill="auto"/>
            <w:vAlign w:val="center"/>
          </w:tcPr>
          <w:p w14:paraId="1AE6DECD" w14:textId="77777777" w:rsidR="001E30AC" w:rsidRPr="00552BC3" w:rsidRDefault="001E30AC" w:rsidP="00552BC3">
            <w:pPr>
              <w:spacing w:after="0" w:line="240" w:lineRule="auto"/>
              <w:rPr>
                <w:rFonts w:ascii="Arial" w:eastAsia="Times New Roman" w:hAnsi="Arial" w:cs="Arial"/>
                <w:color w:val="444444"/>
                <w:sz w:val="24"/>
                <w:szCs w:val="24"/>
                <w:lang w:eastAsia="en-GB"/>
              </w:rPr>
            </w:pPr>
          </w:p>
        </w:tc>
        <w:tc>
          <w:tcPr>
            <w:tcW w:w="0" w:type="auto"/>
            <w:tcBorders>
              <w:top w:val="single" w:sz="2" w:space="0" w:color="7F7F7F"/>
              <w:left w:val="single" w:sz="2" w:space="0" w:color="7F7F7F"/>
              <w:bottom w:val="single" w:sz="2" w:space="0" w:color="7F7F7F"/>
              <w:right w:val="single" w:sz="2" w:space="0" w:color="7F7F7F"/>
            </w:tcBorders>
            <w:shd w:val="clear" w:color="auto" w:fill="auto"/>
            <w:vAlign w:val="center"/>
          </w:tcPr>
          <w:p w14:paraId="25FE220F" w14:textId="77777777" w:rsidR="001E30AC" w:rsidRPr="00552BC3" w:rsidRDefault="001E30AC" w:rsidP="00552BC3">
            <w:pPr>
              <w:spacing w:after="0" w:line="240" w:lineRule="auto"/>
              <w:rPr>
                <w:rFonts w:ascii="Arial" w:eastAsia="Times New Roman" w:hAnsi="Arial" w:cs="Arial"/>
                <w:color w:val="444444"/>
                <w:sz w:val="24"/>
                <w:szCs w:val="24"/>
                <w:lang w:eastAsia="en-GB"/>
              </w:rPr>
            </w:pPr>
          </w:p>
        </w:tc>
        <w:tc>
          <w:tcPr>
            <w:tcW w:w="4392" w:type="dxa"/>
            <w:tcBorders>
              <w:top w:val="single" w:sz="2" w:space="0" w:color="7F7F7F"/>
              <w:left w:val="single" w:sz="2" w:space="0" w:color="7F7F7F"/>
              <w:bottom w:val="single" w:sz="2" w:space="0" w:color="7F7F7F"/>
              <w:right w:val="single" w:sz="2" w:space="0" w:color="7F7F7F"/>
            </w:tcBorders>
            <w:shd w:val="clear" w:color="auto" w:fill="auto"/>
            <w:tcMar>
              <w:top w:w="75" w:type="dxa"/>
              <w:left w:w="100" w:type="dxa"/>
              <w:bottom w:w="75" w:type="dxa"/>
              <w:right w:w="100" w:type="dxa"/>
            </w:tcMar>
          </w:tcPr>
          <w:p w14:paraId="216D6D25" w14:textId="73A34AC1" w:rsidR="001E30AC" w:rsidRPr="00552BC3" w:rsidRDefault="001E30AC" w:rsidP="00552BC3">
            <w:pPr>
              <w:spacing w:before="100" w:beforeAutospacing="1" w:after="30" w:line="240" w:lineRule="auto"/>
              <w:rPr>
                <w:rFonts w:ascii="Arial" w:eastAsia="Times New Roman" w:hAnsi="Arial" w:cs="Arial"/>
                <w:b/>
                <w:bCs/>
                <w:color w:val="444444"/>
                <w:lang w:eastAsia="en-GB"/>
              </w:rPr>
            </w:pPr>
            <w:r>
              <w:rPr>
                <w:rFonts w:ascii="Arial" w:eastAsia="Times New Roman" w:hAnsi="Arial" w:cs="Arial"/>
                <w:b/>
                <w:bCs/>
                <w:color w:val="444444"/>
                <w:lang w:eastAsia="en-GB"/>
              </w:rPr>
              <w:t xml:space="preserve">2.7 </w:t>
            </w:r>
            <w:r w:rsidRPr="001E30AC">
              <w:rPr>
                <w:rFonts w:eastAsia="Times New Roman" w:cstheme="minorHAnsi"/>
                <w:bCs/>
                <w:color w:val="444444"/>
                <w:lang w:eastAsia="en-GB"/>
              </w:rPr>
              <w:t>DCS Removed</w:t>
            </w:r>
            <w:r>
              <w:rPr>
                <w:rFonts w:ascii="Arial" w:eastAsia="Times New Roman" w:hAnsi="Arial" w:cs="Arial"/>
                <w:b/>
                <w:bCs/>
                <w:color w:val="444444"/>
                <w:lang w:eastAsia="en-GB"/>
              </w:rPr>
              <w:t xml:space="preserve"> </w:t>
            </w:r>
          </w:p>
        </w:tc>
      </w:tr>
      <w:tr w:rsidR="00552BC3" w:rsidRPr="00552BC3" w14:paraId="72DE531A" w14:textId="77777777" w:rsidTr="00552BC3">
        <w:tc>
          <w:tcPr>
            <w:tcW w:w="4392" w:type="dxa"/>
            <w:vMerge w:val="restart"/>
            <w:tcBorders>
              <w:top w:val="single" w:sz="2" w:space="0" w:color="7F7F7F"/>
              <w:left w:val="single" w:sz="2" w:space="0" w:color="7F7F7F"/>
              <w:bottom w:val="single" w:sz="2" w:space="0" w:color="7F7F7F"/>
              <w:right w:val="single" w:sz="2" w:space="0" w:color="7F7F7F"/>
            </w:tcBorders>
            <w:shd w:val="clear" w:color="auto" w:fill="auto"/>
            <w:tcMar>
              <w:top w:w="75" w:type="dxa"/>
              <w:left w:w="100" w:type="dxa"/>
              <w:bottom w:w="75" w:type="dxa"/>
              <w:right w:w="100" w:type="dxa"/>
            </w:tcMar>
            <w:hideMark/>
          </w:tcPr>
          <w:p w14:paraId="6E635139" w14:textId="77777777" w:rsidR="00552BC3" w:rsidRPr="001E30AC" w:rsidRDefault="00552BC3" w:rsidP="00552BC3">
            <w:pPr>
              <w:spacing w:before="100" w:beforeAutospacing="1" w:after="30" w:line="240" w:lineRule="auto"/>
              <w:rPr>
                <w:rFonts w:eastAsia="Times New Roman" w:cstheme="minorHAnsi"/>
                <w:color w:val="444444"/>
                <w:sz w:val="24"/>
                <w:szCs w:val="24"/>
                <w:lang w:eastAsia="en-GB"/>
              </w:rPr>
            </w:pPr>
            <w:r w:rsidRPr="001E30AC">
              <w:rPr>
                <w:rFonts w:eastAsia="Times New Roman" w:cstheme="minorHAnsi"/>
                <w:b/>
                <w:bCs/>
                <w:color w:val="444444"/>
                <w:lang w:eastAsia="en-GB"/>
              </w:rPr>
              <w:t xml:space="preserve">3. (a) </w:t>
            </w:r>
            <w:r w:rsidRPr="001E30AC">
              <w:rPr>
                <w:rFonts w:eastAsia="Times New Roman" w:cstheme="minorHAnsi"/>
                <w:color w:val="444444"/>
                <w:lang w:eastAsia="en-GB"/>
              </w:rPr>
              <w:t>suspension of registration</w:t>
            </w:r>
          </w:p>
          <w:p w14:paraId="59281A47" w14:textId="77777777" w:rsidR="00552BC3" w:rsidRPr="001E30AC" w:rsidRDefault="00552BC3" w:rsidP="00552BC3">
            <w:pPr>
              <w:spacing w:before="100" w:beforeAutospacing="1" w:after="30" w:line="240" w:lineRule="auto"/>
              <w:rPr>
                <w:rFonts w:eastAsia="Times New Roman" w:cstheme="minorHAnsi"/>
                <w:color w:val="444444"/>
                <w:lang w:eastAsia="en-GB"/>
              </w:rPr>
            </w:pPr>
            <w:r w:rsidRPr="001E30AC">
              <w:rPr>
                <w:rFonts w:eastAsia="Times New Roman" w:cstheme="minorHAnsi"/>
                <w:color w:val="444444"/>
                <w:lang w:eastAsia="en-GB"/>
              </w:rPr>
              <w:t>   </w:t>
            </w:r>
            <w:r w:rsidRPr="001E30AC">
              <w:rPr>
                <w:rFonts w:eastAsia="Times New Roman" w:cstheme="minorHAnsi"/>
                <w:b/>
                <w:bCs/>
                <w:color w:val="444444"/>
                <w:lang w:eastAsia="en-GB"/>
              </w:rPr>
              <w:t xml:space="preserve"> (b) </w:t>
            </w:r>
            <w:r w:rsidRPr="001E30AC">
              <w:rPr>
                <w:rFonts w:eastAsia="Times New Roman" w:cstheme="minorHAnsi"/>
                <w:color w:val="444444"/>
                <w:lang w:eastAsia="en-GB"/>
              </w:rPr>
              <w:t>suspension of certification</w:t>
            </w:r>
          </w:p>
          <w:p w14:paraId="7467E34D" w14:textId="77777777" w:rsidR="00552BC3" w:rsidRPr="001E30AC" w:rsidRDefault="00552BC3" w:rsidP="00552BC3">
            <w:pPr>
              <w:spacing w:before="100" w:beforeAutospacing="1" w:after="30" w:line="240" w:lineRule="auto"/>
              <w:rPr>
                <w:rFonts w:eastAsia="Times New Roman" w:cstheme="minorHAnsi"/>
                <w:color w:val="444444"/>
                <w:sz w:val="24"/>
                <w:szCs w:val="24"/>
                <w:lang w:eastAsia="en-GB"/>
              </w:rPr>
            </w:pPr>
          </w:p>
          <w:p w14:paraId="732FDBA9" w14:textId="74EF5BB4" w:rsidR="00552BC3" w:rsidRPr="001E30AC" w:rsidRDefault="00552BC3" w:rsidP="00552BC3">
            <w:pPr>
              <w:spacing w:before="100" w:beforeAutospacing="1" w:after="30" w:line="240" w:lineRule="auto"/>
              <w:rPr>
                <w:rFonts w:eastAsia="Times New Roman" w:cstheme="minorHAnsi"/>
                <w:color w:val="444444"/>
                <w:sz w:val="24"/>
                <w:szCs w:val="24"/>
                <w:lang w:eastAsia="en-GB"/>
              </w:rPr>
            </w:pPr>
            <w:r w:rsidRPr="001E30AC">
              <w:rPr>
                <w:rFonts w:eastAsia="Times New Roman" w:cstheme="minorHAnsi"/>
                <w:color w:val="444444"/>
                <w:sz w:val="24"/>
                <w:szCs w:val="24"/>
                <w:lang w:eastAsia="en-GB"/>
              </w:rPr>
              <w:t>CCEA Regulations informed of Sanction</w:t>
            </w:r>
          </w:p>
        </w:tc>
        <w:tc>
          <w:tcPr>
            <w:tcW w:w="4392" w:type="dxa"/>
            <w:vMerge w:val="restart"/>
            <w:tcBorders>
              <w:top w:val="single" w:sz="2" w:space="0" w:color="7F7F7F"/>
              <w:left w:val="single" w:sz="2" w:space="0" w:color="7F7F7F"/>
              <w:bottom w:val="single" w:sz="2" w:space="0" w:color="7F7F7F"/>
              <w:right w:val="single" w:sz="2" w:space="0" w:color="7F7F7F"/>
            </w:tcBorders>
            <w:shd w:val="clear" w:color="auto" w:fill="auto"/>
            <w:tcMar>
              <w:top w:w="75" w:type="dxa"/>
              <w:left w:w="100" w:type="dxa"/>
              <w:bottom w:w="75" w:type="dxa"/>
              <w:right w:w="100" w:type="dxa"/>
            </w:tcMar>
            <w:hideMark/>
          </w:tcPr>
          <w:p w14:paraId="0E0AC83A" w14:textId="77777777" w:rsidR="00552BC3" w:rsidRPr="001E30AC" w:rsidRDefault="00552BC3" w:rsidP="00552BC3">
            <w:pPr>
              <w:spacing w:before="100" w:beforeAutospacing="1" w:after="30" w:line="240" w:lineRule="auto"/>
              <w:jc w:val="both"/>
              <w:rPr>
                <w:rFonts w:eastAsia="Times New Roman" w:cstheme="minorHAnsi"/>
                <w:color w:val="444444"/>
                <w:sz w:val="24"/>
                <w:szCs w:val="24"/>
                <w:lang w:eastAsia="en-GB"/>
              </w:rPr>
            </w:pPr>
            <w:r w:rsidRPr="001E30AC">
              <w:rPr>
                <w:rFonts w:eastAsia="Times New Roman" w:cstheme="minorHAnsi"/>
                <w:b/>
                <w:bCs/>
                <w:color w:val="444444"/>
                <w:lang w:eastAsia="en-GB"/>
              </w:rPr>
              <w:t xml:space="preserve">(a) </w:t>
            </w:r>
            <w:r w:rsidRPr="001E30AC">
              <w:rPr>
                <w:rFonts w:eastAsia="Times New Roman" w:cstheme="minorHAnsi"/>
                <w:color w:val="444444"/>
                <w:lang w:eastAsia="en-GB"/>
              </w:rPr>
              <w:t xml:space="preserve">threat to learners </w:t>
            </w:r>
          </w:p>
          <w:p w14:paraId="7D6BB487" w14:textId="77777777" w:rsidR="00552BC3" w:rsidRDefault="00552BC3" w:rsidP="00552BC3">
            <w:pPr>
              <w:spacing w:before="100" w:beforeAutospacing="1" w:after="30" w:line="240" w:lineRule="auto"/>
              <w:rPr>
                <w:rFonts w:eastAsia="Times New Roman" w:cstheme="minorHAnsi"/>
                <w:color w:val="444444"/>
                <w:lang w:eastAsia="en-GB"/>
              </w:rPr>
            </w:pPr>
            <w:r w:rsidRPr="001E30AC">
              <w:rPr>
                <w:rFonts w:eastAsia="Times New Roman" w:cstheme="minorHAnsi"/>
                <w:b/>
                <w:bCs/>
                <w:color w:val="444444"/>
                <w:lang w:eastAsia="en-GB"/>
              </w:rPr>
              <w:t>(b)</w:t>
            </w:r>
            <w:r w:rsidRPr="001E30AC">
              <w:rPr>
                <w:rFonts w:eastAsia="Times New Roman" w:cstheme="minorHAnsi"/>
                <w:color w:val="444444"/>
                <w:lang w:eastAsia="en-GB"/>
              </w:rPr>
              <w:t xml:space="preserve"> loss of the integrity of assessment decisions – risk of invalid claims for credit</w:t>
            </w:r>
          </w:p>
          <w:p w14:paraId="4EB006DA" w14:textId="78873070" w:rsidR="00417346" w:rsidRPr="001E30AC" w:rsidRDefault="00417346" w:rsidP="00552BC3">
            <w:pPr>
              <w:spacing w:before="100" w:beforeAutospacing="1" w:after="3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These refer to all “Not Accepted” report returns by the NISQ External center verifier on NISQ 10v and under NISQ GL 5</w:t>
            </w:r>
          </w:p>
        </w:tc>
        <w:tc>
          <w:tcPr>
            <w:tcW w:w="4392" w:type="dxa"/>
            <w:tcBorders>
              <w:top w:val="single" w:sz="2" w:space="0" w:color="7F7F7F"/>
              <w:left w:val="single" w:sz="2" w:space="0" w:color="7F7F7F"/>
              <w:bottom w:val="single" w:sz="2" w:space="0" w:color="7F7F7F"/>
              <w:right w:val="single" w:sz="2" w:space="0" w:color="7F7F7F"/>
            </w:tcBorders>
            <w:shd w:val="clear" w:color="auto" w:fill="auto"/>
            <w:tcMar>
              <w:top w:w="75" w:type="dxa"/>
              <w:left w:w="100" w:type="dxa"/>
              <w:bottom w:w="75" w:type="dxa"/>
              <w:right w:w="100" w:type="dxa"/>
            </w:tcMar>
            <w:hideMark/>
          </w:tcPr>
          <w:p w14:paraId="5203B25C" w14:textId="79F53644" w:rsidR="00552BC3" w:rsidRPr="001E30AC" w:rsidRDefault="00552BC3" w:rsidP="00552BC3">
            <w:pPr>
              <w:spacing w:before="100" w:beforeAutospacing="1" w:after="30" w:line="240" w:lineRule="auto"/>
              <w:rPr>
                <w:rFonts w:eastAsia="Times New Roman" w:cstheme="minorHAnsi"/>
                <w:color w:val="444444"/>
                <w:sz w:val="24"/>
                <w:szCs w:val="24"/>
                <w:lang w:eastAsia="en-GB"/>
              </w:rPr>
            </w:pPr>
            <w:r w:rsidRPr="001E30AC">
              <w:rPr>
                <w:rFonts w:eastAsia="Times New Roman" w:cstheme="minorHAnsi"/>
                <w:b/>
                <w:bCs/>
                <w:color w:val="444444"/>
                <w:lang w:eastAsia="en-GB"/>
              </w:rPr>
              <w:t>3a1</w:t>
            </w:r>
            <w:r w:rsidRPr="001E30AC">
              <w:rPr>
                <w:rFonts w:eastAsia="Times New Roman" w:cstheme="minorHAnsi"/>
                <w:color w:val="444444"/>
                <w:lang w:eastAsia="en-GB"/>
              </w:rPr>
              <w:t xml:space="preserve"> Assessment processes are not applied correctly</w:t>
            </w:r>
          </w:p>
        </w:tc>
      </w:tr>
      <w:tr w:rsidR="00552BC3" w:rsidRPr="00552BC3" w14:paraId="6FC8F62D" w14:textId="77777777" w:rsidTr="00552BC3">
        <w:trPr>
          <w:trHeight w:val="259"/>
        </w:trPr>
        <w:tc>
          <w:tcPr>
            <w:tcW w:w="0" w:type="auto"/>
            <w:vMerge/>
            <w:tcBorders>
              <w:top w:val="single" w:sz="2" w:space="0" w:color="7F7F7F"/>
              <w:left w:val="single" w:sz="2" w:space="0" w:color="7F7F7F"/>
              <w:bottom w:val="single" w:sz="2" w:space="0" w:color="7F7F7F"/>
              <w:right w:val="single" w:sz="2" w:space="0" w:color="7F7F7F"/>
            </w:tcBorders>
            <w:shd w:val="clear" w:color="auto" w:fill="auto"/>
            <w:vAlign w:val="center"/>
            <w:hideMark/>
          </w:tcPr>
          <w:p w14:paraId="56270AEC" w14:textId="77777777" w:rsidR="00552BC3" w:rsidRPr="001E30AC" w:rsidRDefault="00552BC3" w:rsidP="00552BC3">
            <w:pPr>
              <w:spacing w:after="0" w:line="240" w:lineRule="auto"/>
              <w:rPr>
                <w:rFonts w:eastAsia="Times New Roman" w:cstheme="minorHAnsi"/>
                <w:color w:val="444444"/>
                <w:sz w:val="24"/>
                <w:szCs w:val="24"/>
                <w:lang w:eastAsia="en-GB"/>
              </w:rPr>
            </w:pPr>
          </w:p>
        </w:tc>
        <w:tc>
          <w:tcPr>
            <w:tcW w:w="0" w:type="auto"/>
            <w:vMerge/>
            <w:tcBorders>
              <w:top w:val="single" w:sz="2" w:space="0" w:color="7F7F7F"/>
              <w:left w:val="single" w:sz="2" w:space="0" w:color="7F7F7F"/>
              <w:bottom w:val="single" w:sz="2" w:space="0" w:color="7F7F7F"/>
              <w:right w:val="single" w:sz="2" w:space="0" w:color="7F7F7F"/>
            </w:tcBorders>
            <w:shd w:val="clear" w:color="auto" w:fill="auto"/>
            <w:vAlign w:val="center"/>
            <w:hideMark/>
          </w:tcPr>
          <w:p w14:paraId="32DAF0F4" w14:textId="77777777" w:rsidR="00552BC3" w:rsidRPr="001E30AC" w:rsidRDefault="00552BC3" w:rsidP="00552BC3">
            <w:pPr>
              <w:spacing w:after="0" w:line="240" w:lineRule="auto"/>
              <w:rPr>
                <w:rFonts w:eastAsia="Times New Roman" w:cstheme="minorHAnsi"/>
                <w:color w:val="444444"/>
                <w:sz w:val="24"/>
                <w:szCs w:val="24"/>
                <w:lang w:eastAsia="en-GB"/>
              </w:rPr>
            </w:pPr>
          </w:p>
        </w:tc>
        <w:tc>
          <w:tcPr>
            <w:tcW w:w="4392" w:type="dxa"/>
            <w:tcBorders>
              <w:top w:val="single" w:sz="2" w:space="0" w:color="7F7F7F"/>
              <w:left w:val="single" w:sz="2" w:space="0" w:color="7F7F7F"/>
              <w:bottom w:val="single" w:sz="2" w:space="0" w:color="7F7F7F"/>
              <w:right w:val="single" w:sz="2" w:space="0" w:color="7F7F7F"/>
            </w:tcBorders>
            <w:shd w:val="clear" w:color="auto" w:fill="auto"/>
            <w:tcMar>
              <w:top w:w="75" w:type="dxa"/>
              <w:left w:w="100" w:type="dxa"/>
              <w:bottom w:w="75" w:type="dxa"/>
              <w:right w:w="100" w:type="dxa"/>
            </w:tcMar>
            <w:hideMark/>
          </w:tcPr>
          <w:p w14:paraId="145A85BA" w14:textId="77777777" w:rsidR="00552BC3" w:rsidRPr="001E30AC" w:rsidRDefault="00552BC3" w:rsidP="00552BC3">
            <w:pPr>
              <w:spacing w:before="100" w:beforeAutospacing="1" w:after="30" w:line="240" w:lineRule="auto"/>
              <w:rPr>
                <w:rFonts w:eastAsia="Times New Roman" w:cstheme="minorHAnsi"/>
                <w:color w:val="444444"/>
                <w:sz w:val="24"/>
                <w:szCs w:val="24"/>
                <w:lang w:eastAsia="en-GB"/>
              </w:rPr>
            </w:pPr>
            <w:r w:rsidRPr="001E30AC">
              <w:rPr>
                <w:rFonts w:eastAsia="Times New Roman" w:cstheme="minorHAnsi"/>
                <w:b/>
                <w:bCs/>
                <w:color w:val="444444"/>
                <w:lang w:eastAsia="en-GB"/>
              </w:rPr>
              <w:t>3a2</w:t>
            </w:r>
            <w:r w:rsidRPr="001E30AC">
              <w:rPr>
                <w:rFonts w:eastAsia="Times New Roman" w:cstheme="minorHAnsi"/>
                <w:color w:val="444444"/>
                <w:lang w:eastAsia="en-GB"/>
              </w:rPr>
              <w:t xml:space="preserve"> Assessment decisions are unfair</w:t>
            </w:r>
          </w:p>
        </w:tc>
      </w:tr>
      <w:tr w:rsidR="00552BC3" w:rsidRPr="00552BC3" w14:paraId="22A2E7CB" w14:textId="77777777" w:rsidTr="00552BC3">
        <w:tc>
          <w:tcPr>
            <w:tcW w:w="0" w:type="auto"/>
            <w:vMerge/>
            <w:tcBorders>
              <w:top w:val="single" w:sz="2" w:space="0" w:color="7F7F7F"/>
              <w:left w:val="single" w:sz="2" w:space="0" w:color="7F7F7F"/>
              <w:bottom w:val="single" w:sz="2" w:space="0" w:color="7F7F7F"/>
              <w:right w:val="single" w:sz="2" w:space="0" w:color="7F7F7F"/>
            </w:tcBorders>
            <w:shd w:val="clear" w:color="auto" w:fill="auto"/>
            <w:vAlign w:val="center"/>
            <w:hideMark/>
          </w:tcPr>
          <w:p w14:paraId="0B9912BD" w14:textId="77777777" w:rsidR="00552BC3" w:rsidRPr="001E30AC" w:rsidRDefault="00552BC3" w:rsidP="00552BC3">
            <w:pPr>
              <w:spacing w:after="0" w:line="240" w:lineRule="auto"/>
              <w:rPr>
                <w:rFonts w:eastAsia="Times New Roman" w:cstheme="minorHAnsi"/>
                <w:color w:val="444444"/>
                <w:sz w:val="24"/>
                <w:szCs w:val="24"/>
                <w:lang w:eastAsia="en-GB"/>
              </w:rPr>
            </w:pPr>
          </w:p>
        </w:tc>
        <w:tc>
          <w:tcPr>
            <w:tcW w:w="0" w:type="auto"/>
            <w:vMerge/>
            <w:tcBorders>
              <w:top w:val="single" w:sz="2" w:space="0" w:color="7F7F7F"/>
              <w:left w:val="single" w:sz="2" w:space="0" w:color="7F7F7F"/>
              <w:bottom w:val="single" w:sz="2" w:space="0" w:color="7F7F7F"/>
              <w:right w:val="single" w:sz="2" w:space="0" w:color="7F7F7F"/>
            </w:tcBorders>
            <w:shd w:val="clear" w:color="auto" w:fill="auto"/>
            <w:vAlign w:val="center"/>
            <w:hideMark/>
          </w:tcPr>
          <w:p w14:paraId="0A708FD7" w14:textId="77777777" w:rsidR="00552BC3" w:rsidRPr="001E30AC" w:rsidRDefault="00552BC3" w:rsidP="00552BC3">
            <w:pPr>
              <w:spacing w:after="0" w:line="240" w:lineRule="auto"/>
              <w:rPr>
                <w:rFonts w:eastAsia="Times New Roman" w:cstheme="minorHAnsi"/>
                <w:color w:val="444444"/>
                <w:sz w:val="24"/>
                <w:szCs w:val="24"/>
                <w:lang w:eastAsia="en-GB"/>
              </w:rPr>
            </w:pPr>
          </w:p>
        </w:tc>
        <w:tc>
          <w:tcPr>
            <w:tcW w:w="4392" w:type="dxa"/>
            <w:tcBorders>
              <w:top w:val="single" w:sz="2" w:space="0" w:color="7F7F7F"/>
              <w:left w:val="single" w:sz="2" w:space="0" w:color="7F7F7F"/>
              <w:bottom w:val="single" w:sz="2" w:space="0" w:color="7F7F7F"/>
              <w:right w:val="single" w:sz="2" w:space="0" w:color="7F7F7F"/>
            </w:tcBorders>
            <w:shd w:val="clear" w:color="auto" w:fill="auto"/>
            <w:tcMar>
              <w:top w:w="75" w:type="dxa"/>
              <w:left w:w="100" w:type="dxa"/>
              <w:bottom w:w="75" w:type="dxa"/>
              <w:right w:w="100" w:type="dxa"/>
            </w:tcMar>
            <w:hideMark/>
          </w:tcPr>
          <w:p w14:paraId="1B4AE0E8" w14:textId="77777777" w:rsidR="00552BC3" w:rsidRPr="001E30AC" w:rsidRDefault="00552BC3" w:rsidP="00552BC3">
            <w:pPr>
              <w:spacing w:before="100" w:beforeAutospacing="1" w:after="30" w:line="240" w:lineRule="auto"/>
              <w:rPr>
                <w:rFonts w:eastAsia="Times New Roman" w:cstheme="minorHAnsi"/>
                <w:color w:val="444444"/>
                <w:sz w:val="24"/>
                <w:szCs w:val="24"/>
                <w:lang w:eastAsia="en-GB"/>
              </w:rPr>
            </w:pPr>
            <w:r w:rsidRPr="001E30AC">
              <w:rPr>
                <w:rFonts w:eastAsia="Times New Roman" w:cstheme="minorHAnsi"/>
                <w:b/>
                <w:bCs/>
                <w:color w:val="444444"/>
                <w:lang w:eastAsia="en-GB"/>
              </w:rPr>
              <w:t xml:space="preserve">3b1 </w:t>
            </w:r>
            <w:r w:rsidRPr="001E30AC">
              <w:rPr>
                <w:rFonts w:eastAsia="Times New Roman" w:cstheme="minorHAnsi"/>
                <w:color w:val="444444"/>
                <w:lang w:eastAsia="en-GB"/>
              </w:rPr>
              <w:t>There is no internal moderation in place</w:t>
            </w:r>
          </w:p>
        </w:tc>
      </w:tr>
      <w:tr w:rsidR="00552BC3" w:rsidRPr="00552BC3" w14:paraId="7FC98B0B" w14:textId="77777777" w:rsidTr="00552BC3">
        <w:tc>
          <w:tcPr>
            <w:tcW w:w="0" w:type="auto"/>
            <w:vMerge/>
            <w:tcBorders>
              <w:top w:val="single" w:sz="2" w:space="0" w:color="7F7F7F"/>
              <w:left w:val="single" w:sz="2" w:space="0" w:color="7F7F7F"/>
              <w:bottom w:val="single" w:sz="2" w:space="0" w:color="7F7F7F"/>
              <w:right w:val="single" w:sz="2" w:space="0" w:color="7F7F7F"/>
            </w:tcBorders>
            <w:shd w:val="clear" w:color="auto" w:fill="auto"/>
            <w:vAlign w:val="center"/>
            <w:hideMark/>
          </w:tcPr>
          <w:p w14:paraId="5EA32379" w14:textId="77777777" w:rsidR="00552BC3" w:rsidRPr="001E30AC" w:rsidRDefault="00552BC3" w:rsidP="00552BC3">
            <w:pPr>
              <w:spacing w:after="0" w:line="240" w:lineRule="auto"/>
              <w:rPr>
                <w:rFonts w:eastAsia="Times New Roman" w:cstheme="minorHAnsi"/>
                <w:color w:val="444444"/>
                <w:sz w:val="24"/>
                <w:szCs w:val="24"/>
                <w:lang w:eastAsia="en-GB"/>
              </w:rPr>
            </w:pPr>
          </w:p>
        </w:tc>
        <w:tc>
          <w:tcPr>
            <w:tcW w:w="0" w:type="auto"/>
            <w:vMerge/>
            <w:tcBorders>
              <w:top w:val="single" w:sz="2" w:space="0" w:color="7F7F7F"/>
              <w:left w:val="single" w:sz="2" w:space="0" w:color="7F7F7F"/>
              <w:bottom w:val="single" w:sz="2" w:space="0" w:color="7F7F7F"/>
              <w:right w:val="single" w:sz="2" w:space="0" w:color="7F7F7F"/>
            </w:tcBorders>
            <w:shd w:val="clear" w:color="auto" w:fill="auto"/>
            <w:vAlign w:val="center"/>
            <w:hideMark/>
          </w:tcPr>
          <w:p w14:paraId="3394B2CC" w14:textId="77777777" w:rsidR="00552BC3" w:rsidRPr="001E30AC" w:rsidRDefault="00552BC3" w:rsidP="00552BC3">
            <w:pPr>
              <w:spacing w:after="0" w:line="240" w:lineRule="auto"/>
              <w:rPr>
                <w:rFonts w:eastAsia="Times New Roman" w:cstheme="minorHAnsi"/>
                <w:color w:val="444444"/>
                <w:sz w:val="24"/>
                <w:szCs w:val="24"/>
                <w:lang w:eastAsia="en-GB"/>
              </w:rPr>
            </w:pPr>
          </w:p>
        </w:tc>
        <w:tc>
          <w:tcPr>
            <w:tcW w:w="4392" w:type="dxa"/>
            <w:tcBorders>
              <w:top w:val="single" w:sz="2" w:space="0" w:color="7F7F7F"/>
              <w:left w:val="single" w:sz="2" w:space="0" w:color="7F7F7F"/>
              <w:bottom w:val="single" w:sz="2" w:space="0" w:color="7F7F7F"/>
              <w:right w:val="single" w:sz="2" w:space="0" w:color="7F7F7F"/>
            </w:tcBorders>
            <w:shd w:val="clear" w:color="auto" w:fill="auto"/>
            <w:tcMar>
              <w:top w:w="75" w:type="dxa"/>
              <w:left w:w="100" w:type="dxa"/>
              <w:bottom w:w="75" w:type="dxa"/>
              <w:right w:w="100" w:type="dxa"/>
            </w:tcMar>
            <w:hideMark/>
          </w:tcPr>
          <w:p w14:paraId="6A9C0DC7" w14:textId="77777777" w:rsidR="00552BC3" w:rsidRPr="001E30AC" w:rsidRDefault="00552BC3" w:rsidP="00552BC3">
            <w:pPr>
              <w:spacing w:before="100" w:beforeAutospacing="1" w:after="30" w:line="240" w:lineRule="auto"/>
              <w:rPr>
                <w:rFonts w:eastAsia="Times New Roman" w:cstheme="minorHAnsi"/>
                <w:color w:val="444444"/>
                <w:sz w:val="24"/>
                <w:szCs w:val="24"/>
                <w:lang w:eastAsia="en-GB"/>
              </w:rPr>
            </w:pPr>
            <w:r w:rsidRPr="001E30AC">
              <w:rPr>
                <w:rFonts w:eastAsia="Times New Roman" w:cstheme="minorHAnsi"/>
                <w:b/>
                <w:bCs/>
                <w:color w:val="444444"/>
                <w:lang w:eastAsia="en-GB"/>
              </w:rPr>
              <w:t xml:space="preserve">3b2 </w:t>
            </w:r>
            <w:r w:rsidRPr="001E30AC">
              <w:rPr>
                <w:rFonts w:eastAsia="Times New Roman" w:cstheme="minorHAnsi"/>
                <w:color w:val="444444"/>
                <w:lang w:eastAsia="en-GB"/>
              </w:rPr>
              <w:t xml:space="preserve">Assessment practice does not meet the required standard </w:t>
            </w:r>
          </w:p>
        </w:tc>
      </w:tr>
      <w:tr w:rsidR="00552BC3" w:rsidRPr="00552BC3" w14:paraId="7A9D1E1C" w14:textId="77777777" w:rsidTr="00552BC3">
        <w:tc>
          <w:tcPr>
            <w:tcW w:w="0" w:type="auto"/>
            <w:vMerge/>
            <w:tcBorders>
              <w:top w:val="single" w:sz="2" w:space="0" w:color="7F7F7F"/>
              <w:left w:val="single" w:sz="2" w:space="0" w:color="7F7F7F"/>
              <w:bottom w:val="single" w:sz="2" w:space="0" w:color="7F7F7F"/>
              <w:right w:val="single" w:sz="2" w:space="0" w:color="7F7F7F"/>
            </w:tcBorders>
            <w:shd w:val="clear" w:color="auto" w:fill="auto"/>
            <w:vAlign w:val="center"/>
            <w:hideMark/>
          </w:tcPr>
          <w:p w14:paraId="71E81995" w14:textId="77777777" w:rsidR="00552BC3" w:rsidRPr="001E30AC" w:rsidRDefault="00552BC3" w:rsidP="00552BC3">
            <w:pPr>
              <w:spacing w:after="0" w:line="240" w:lineRule="auto"/>
              <w:rPr>
                <w:rFonts w:eastAsia="Times New Roman" w:cstheme="minorHAnsi"/>
                <w:color w:val="444444"/>
                <w:sz w:val="24"/>
                <w:szCs w:val="24"/>
                <w:lang w:eastAsia="en-GB"/>
              </w:rPr>
            </w:pPr>
          </w:p>
        </w:tc>
        <w:tc>
          <w:tcPr>
            <w:tcW w:w="0" w:type="auto"/>
            <w:vMerge/>
            <w:tcBorders>
              <w:top w:val="single" w:sz="2" w:space="0" w:color="7F7F7F"/>
              <w:left w:val="single" w:sz="2" w:space="0" w:color="7F7F7F"/>
              <w:bottom w:val="single" w:sz="2" w:space="0" w:color="7F7F7F"/>
              <w:right w:val="single" w:sz="2" w:space="0" w:color="7F7F7F"/>
            </w:tcBorders>
            <w:shd w:val="clear" w:color="auto" w:fill="auto"/>
            <w:vAlign w:val="center"/>
            <w:hideMark/>
          </w:tcPr>
          <w:p w14:paraId="702A5B3E" w14:textId="77777777" w:rsidR="00552BC3" w:rsidRPr="001E30AC" w:rsidRDefault="00552BC3" w:rsidP="00552BC3">
            <w:pPr>
              <w:spacing w:after="0" w:line="240" w:lineRule="auto"/>
              <w:rPr>
                <w:rFonts w:eastAsia="Times New Roman" w:cstheme="minorHAnsi"/>
                <w:color w:val="444444"/>
                <w:sz w:val="24"/>
                <w:szCs w:val="24"/>
                <w:lang w:eastAsia="en-GB"/>
              </w:rPr>
            </w:pPr>
          </w:p>
        </w:tc>
        <w:tc>
          <w:tcPr>
            <w:tcW w:w="4392" w:type="dxa"/>
            <w:tcBorders>
              <w:top w:val="single" w:sz="2" w:space="0" w:color="7F7F7F"/>
              <w:left w:val="single" w:sz="2" w:space="0" w:color="7F7F7F"/>
              <w:bottom w:val="single" w:sz="2" w:space="0" w:color="7F7F7F"/>
              <w:right w:val="single" w:sz="2" w:space="0" w:color="7F7F7F"/>
            </w:tcBorders>
            <w:shd w:val="clear" w:color="auto" w:fill="auto"/>
            <w:tcMar>
              <w:top w:w="75" w:type="dxa"/>
              <w:left w:w="100" w:type="dxa"/>
              <w:bottom w:w="75" w:type="dxa"/>
              <w:right w:w="100" w:type="dxa"/>
            </w:tcMar>
            <w:hideMark/>
          </w:tcPr>
          <w:p w14:paraId="23FB4BF1" w14:textId="5208E92A" w:rsidR="00552BC3" w:rsidRPr="001E30AC" w:rsidRDefault="00552BC3" w:rsidP="00552BC3">
            <w:pPr>
              <w:spacing w:before="100" w:beforeAutospacing="1" w:after="30" w:line="240" w:lineRule="auto"/>
              <w:rPr>
                <w:rFonts w:eastAsia="Times New Roman" w:cstheme="minorHAnsi"/>
                <w:color w:val="444444"/>
                <w:sz w:val="24"/>
                <w:szCs w:val="24"/>
                <w:lang w:eastAsia="en-GB"/>
              </w:rPr>
            </w:pPr>
            <w:r w:rsidRPr="001E30AC">
              <w:rPr>
                <w:rFonts w:eastAsia="Times New Roman" w:cstheme="minorHAnsi"/>
                <w:b/>
                <w:bCs/>
                <w:color w:val="444444"/>
                <w:lang w:eastAsia="en-GB"/>
              </w:rPr>
              <w:t xml:space="preserve">3b3 </w:t>
            </w:r>
            <w:r w:rsidRPr="001E30AC">
              <w:rPr>
                <w:rFonts w:eastAsia="Times New Roman" w:cstheme="minorHAnsi"/>
                <w:color w:val="444444"/>
                <w:lang w:eastAsia="en-GB"/>
              </w:rPr>
              <w:t>The NISQ Approved Centre fails to provide access to requested records, information, learners and/or staff</w:t>
            </w:r>
          </w:p>
        </w:tc>
      </w:tr>
      <w:tr w:rsidR="00552BC3" w:rsidRPr="00552BC3" w14:paraId="530F126F" w14:textId="77777777" w:rsidTr="00552BC3">
        <w:tc>
          <w:tcPr>
            <w:tcW w:w="0" w:type="auto"/>
            <w:vMerge/>
            <w:tcBorders>
              <w:top w:val="single" w:sz="2" w:space="0" w:color="7F7F7F"/>
              <w:left w:val="single" w:sz="2" w:space="0" w:color="7F7F7F"/>
              <w:bottom w:val="single" w:sz="2" w:space="0" w:color="7F7F7F"/>
              <w:right w:val="single" w:sz="2" w:space="0" w:color="7F7F7F"/>
            </w:tcBorders>
            <w:shd w:val="clear" w:color="auto" w:fill="auto"/>
            <w:vAlign w:val="center"/>
            <w:hideMark/>
          </w:tcPr>
          <w:p w14:paraId="789915E6" w14:textId="77777777" w:rsidR="00552BC3" w:rsidRPr="001E30AC" w:rsidRDefault="00552BC3" w:rsidP="00552BC3">
            <w:pPr>
              <w:spacing w:after="0" w:line="240" w:lineRule="auto"/>
              <w:rPr>
                <w:rFonts w:eastAsia="Times New Roman" w:cstheme="minorHAnsi"/>
                <w:color w:val="444444"/>
                <w:sz w:val="24"/>
                <w:szCs w:val="24"/>
                <w:lang w:eastAsia="en-GB"/>
              </w:rPr>
            </w:pPr>
          </w:p>
        </w:tc>
        <w:tc>
          <w:tcPr>
            <w:tcW w:w="0" w:type="auto"/>
            <w:vMerge/>
            <w:tcBorders>
              <w:top w:val="single" w:sz="2" w:space="0" w:color="7F7F7F"/>
              <w:left w:val="single" w:sz="2" w:space="0" w:color="7F7F7F"/>
              <w:bottom w:val="single" w:sz="2" w:space="0" w:color="7F7F7F"/>
              <w:right w:val="single" w:sz="2" w:space="0" w:color="7F7F7F"/>
            </w:tcBorders>
            <w:shd w:val="clear" w:color="auto" w:fill="auto"/>
            <w:vAlign w:val="center"/>
            <w:hideMark/>
          </w:tcPr>
          <w:p w14:paraId="23EA10F7" w14:textId="77777777" w:rsidR="00552BC3" w:rsidRPr="001E30AC" w:rsidRDefault="00552BC3" w:rsidP="00552BC3">
            <w:pPr>
              <w:spacing w:after="0" w:line="240" w:lineRule="auto"/>
              <w:rPr>
                <w:rFonts w:eastAsia="Times New Roman" w:cstheme="minorHAnsi"/>
                <w:color w:val="444444"/>
                <w:sz w:val="24"/>
                <w:szCs w:val="24"/>
                <w:lang w:eastAsia="en-GB"/>
              </w:rPr>
            </w:pPr>
          </w:p>
        </w:tc>
        <w:tc>
          <w:tcPr>
            <w:tcW w:w="4392" w:type="dxa"/>
            <w:tcBorders>
              <w:top w:val="single" w:sz="2" w:space="0" w:color="7F7F7F"/>
              <w:left w:val="single" w:sz="2" w:space="0" w:color="7F7F7F"/>
              <w:bottom w:val="single" w:sz="2" w:space="0" w:color="7F7F7F"/>
              <w:right w:val="single" w:sz="2" w:space="0" w:color="7F7F7F"/>
            </w:tcBorders>
            <w:shd w:val="clear" w:color="auto" w:fill="auto"/>
            <w:tcMar>
              <w:top w:w="75" w:type="dxa"/>
              <w:left w:w="100" w:type="dxa"/>
              <w:bottom w:w="75" w:type="dxa"/>
              <w:right w:w="100" w:type="dxa"/>
            </w:tcMar>
            <w:hideMark/>
          </w:tcPr>
          <w:p w14:paraId="6599A9AC" w14:textId="19CE2D31" w:rsidR="00552BC3" w:rsidRPr="001E30AC" w:rsidRDefault="00552BC3" w:rsidP="00552BC3">
            <w:pPr>
              <w:spacing w:before="100" w:beforeAutospacing="1" w:after="30" w:line="240" w:lineRule="auto"/>
              <w:rPr>
                <w:rFonts w:eastAsia="Times New Roman" w:cstheme="minorHAnsi"/>
                <w:color w:val="444444"/>
                <w:sz w:val="24"/>
                <w:szCs w:val="24"/>
                <w:lang w:eastAsia="en-GB"/>
              </w:rPr>
            </w:pPr>
            <w:r w:rsidRPr="001E30AC">
              <w:rPr>
                <w:rFonts w:eastAsia="Times New Roman" w:cstheme="minorHAnsi"/>
                <w:b/>
                <w:bCs/>
                <w:color w:val="444444"/>
                <w:lang w:eastAsia="en-GB"/>
              </w:rPr>
              <w:t xml:space="preserve">3b4 </w:t>
            </w:r>
            <w:r w:rsidRPr="001E30AC">
              <w:rPr>
                <w:rFonts w:eastAsia="Times New Roman" w:cstheme="minorHAnsi"/>
                <w:color w:val="444444"/>
                <w:lang w:eastAsia="en-GB"/>
              </w:rPr>
              <w:t xml:space="preserve">Assessed evidence is not the authentic work of learners - </w:t>
            </w:r>
          </w:p>
        </w:tc>
      </w:tr>
      <w:tr w:rsidR="00552BC3" w:rsidRPr="00552BC3" w14:paraId="1E8F4609" w14:textId="77777777" w:rsidTr="00552BC3">
        <w:tc>
          <w:tcPr>
            <w:tcW w:w="0" w:type="auto"/>
            <w:vMerge/>
            <w:tcBorders>
              <w:top w:val="single" w:sz="2" w:space="0" w:color="7F7F7F"/>
              <w:left w:val="single" w:sz="2" w:space="0" w:color="7F7F7F"/>
              <w:bottom w:val="single" w:sz="2" w:space="0" w:color="7F7F7F"/>
              <w:right w:val="single" w:sz="2" w:space="0" w:color="7F7F7F"/>
            </w:tcBorders>
            <w:shd w:val="clear" w:color="auto" w:fill="auto"/>
            <w:vAlign w:val="center"/>
            <w:hideMark/>
          </w:tcPr>
          <w:p w14:paraId="04431C32" w14:textId="77777777" w:rsidR="00552BC3" w:rsidRPr="001E30AC" w:rsidRDefault="00552BC3" w:rsidP="00552BC3">
            <w:pPr>
              <w:spacing w:after="0" w:line="240" w:lineRule="auto"/>
              <w:rPr>
                <w:rFonts w:eastAsia="Times New Roman" w:cstheme="minorHAnsi"/>
                <w:color w:val="444444"/>
                <w:sz w:val="24"/>
                <w:szCs w:val="24"/>
                <w:lang w:eastAsia="en-GB"/>
              </w:rPr>
            </w:pPr>
          </w:p>
        </w:tc>
        <w:tc>
          <w:tcPr>
            <w:tcW w:w="0" w:type="auto"/>
            <w:vMerge/>
            <w:tcBorders>
              <w:top w:val="single" w:sz="2" w:space="0" w:color="7F7F7F"/>
              <w:left w:val="single" w:sz="2" w:space="0" w:color="7F7F7F"/>
              <w:bottom w:val="single" w:sz="2" w:space="0" w:color="7F7F7F"/>
              <w:right w:val="single" w:sz="2" w:space="0" w:color="7F7F7F"/>
            </w:tcBorders>
            <w:shd w:val="clear" w:color="auto" w:fill="auto"/>
            <w:vAlign w:val="center"/>
            <w:hideMark/>
          </w:tcPr>
          <w:p w14:paraId="1D9D64E9" w14:textId="77777777" w:rsidR="00552BC3" w:rsidRPr="001E30AC" w:rsidRDefault="00552BC3" w:rsidP="00552BC3">
            <w:pPr>
              <w:spacing w:after="0" w:line="240" w:lineRule="auto"/>
              <w:rPr>
                <w:rFonts w:eastAsia="Times New Roman" w:cstheme="minorHAnsi"/>
                <w:color w:val="444444"/>
                <w:sz w:val="24"/>
                <w:szCs w:val="24"/>
                <w:lang w:eastAsia="en-GB"/>
              </w:rPr>
            </w:pPr>
          </w:p>
        </w:tc>
        <w:tc>
          <w:tcPr>
            <w:tcW w:w="4392" w:type="dxa"/>
            <w:tcBorders>
              <w:top w:val="single" w:sz="2" w:space="0" w:color="7F7F7F"/>
              <w:left w:val="single" w:sz="2" w:space="0" w:color="7F7F7F"/>
              <w:bottom w:val="single" w:sz="2" w:space="0" w:color="7F7F7F"/>
              <w:right w:val="single" w:sz="2" w:space="0" w:color="7F7F7F"/>
            </w:tcBorders>
            <w:shd w:val="clear" w:color="auto" w:fill="auto"/>
            <w:tcMar>
              <w:top w:w="75" w:type="dxa"/>
              <w:left w:w="100" w:type="dxa"/>
              <w:bottom w:w="75" w:type="dxa"/>
              <w:right w:w="100" w:type="dxa"/>
            </w:tcMar>
            <w:hideMark/>
          </w:tcPr>
          <w:p w14:paraId="3A3501B5" w14:textId="77777777" w:rsidR="00552BC3" w:rsidRPr="001E30AC" w:rsidRDefault="00552BC3" w:rsidP="00552BC3">
            <w:pPr>
              <w:spacing w:before="100" w:beforeAutospacing="1" w:after="30" w:line="240" w:lineRule="auto"/>
              <w:rPr>
                <w:rFonts w:eastAsia="Times New Roman" w:cstheme="minorHAnsi"/>
                <w:color w:val="444444"/>
                <w:sz w:val="24"/>
                <w:szCs w:val="24"/>
                <w:lang w:eastAsia="en-GB"/>
              </w:rPr>
            </w:pPr>
            <w:r w:rsidRPr="001E30AC">
              <w:rPr>
                <w:rFonts w:eastAsia="Times New Roman" w:cstheme="minorHAnsi"/>
                <w:b/>
                <w:bCs/>
                <w:color w:val="444444"/>
                <w:lang w:eastAsia="en-GB"/>
              </w:rPr>
              <w:t>3b5</w:t>
            </w:r>
            <w:r w:rsidRPr="001E30AC">
              <w:rPr>
                <w:rFonts w:eastAsia="Times New Roman" w:cstheme="minorHAnsi"/>
                <w:color w:val="444444"/>
                <w:lang w:eastAsia="en-GB"/>
              </w:rPr>
              <w:t xml:space="preserve"> Records of assessment show significant anomalies</w:t>
            </w:r>
          </w:p>
        </w:tc>
      </w:tr>
      <w:tr w:rsidR="00552BC3" w:rsidRPr="00552BC3" w14:paraId="11E618C7" w14:textId="77777777" w:rsidTr="00552BC3">
        <w:tc>
          <w:tcPr>
            <w:tcW w:w="0" w:type="auto"/>
            <w:vMerge/>
            <w:tcBorders>
              <w:top w:val="single" w:sz="2" w:space="0" w:color="7F7F7F"/>
              <w:left w:val="single" w:sz="2" w:space="0" w:color="7F7F7F"/>
              <w:bottom w:val="single" w:sz="2" w:space="0" w:color="7F7F7F"/>
              <w:right w:val="single" w:sz="2" w:space="0" w:color="7F7F7F"/>
            </w:tcBorders>
            <w:shd w:val="clear" w:color="auto" w:fill="auto"/>
            <w:vAlign w:val="center"/>
            <w:hideMark/>
          </w:tcPr>
          <w:p w14:paraId="5EAEFD66" w14:textId="77777777" w:rsidR="00552BC3" w:rsidRPr="001E30AC" w:rsidRDefault="00552BC3" w:rsidP="00552BC3">
            <w:pPr>
              <w:spacing w:after="0" w:line="240" w:lineRule="auto"/>
              <w:rPr>
                <w:rFonts w:eastAsia="Times New Roman" w:cstheme="minorHAnsi"/>
                <w:color w:val="444444"/>
                <w:sz w:val="24"/>
                <w:szCs w:val="24"/>
                <w:lang w:eastAsia="en-GB"/>
              </w:rPr>
            </w:pPr>
          </w:p>
        </w:tc>
        <w:tc>
          <w:tcPr>
            <w:tcW w:w="0" w:type="auto"/>
            <w:vMerge/>
            <w:tcBorders>
              <w:top w:val="single" w:sz="2" w:space="0" w:color="7F7F7F"/>
              <w:left w:val="single" w:sz="2" w:space="0" w:color="7F7F7F"/>
              <w:bottom w:val="single" w:sz="2" w:space="0" w:color="7F7F7F"/>
              <w:right w:val="single" w:sz="2" w:space="0" w:color="7F7F7F"/>
            </w:tcBorders>
            <w:shd w:val="clear" w:color="auto" w:fill="auto"/>
            <w:vAlign w:val="center"/>
            <w:hideMark/>
          </w:tcPr>
          <w:p w14:paraId="7A3C1AF3" w14:textId="77777777" w:rsidR="00552BC3" w:rsidRPr="001E30AC" w:rsidRDefault="00552BC3" w:rsidP="00552BC3">
            <w:pPr>
              <w:spacing w:after="0" w:line="240" w:lineRule="auto"/>
              <w:rPr>
                <w:rFonts w:eastAsia="Times New Roman" w:cstheme="minorHAnsi"/>
                <w:color w:val="444444"/>
                <w:sz w:val="24"/>
                <w:szCs w:val="24"/>
                <w:lang w:eastAsia="en-GB"/>
              </w:rPr>
            </w:pPr>
          </w:p>
        </w:tc>
        <w:tc>
          <w:tcPr>
            <w:tcW w:w="4392" w:type="dxa"/>
            <w:tcBorders>
              <w:top w:val="single" w:sz="2" w:space="0" w:color="7F7F7F"/>
              <w:left w:val="single" w:sz="2" w:space="0" w:color="7F7F7F"/>
              <w:bottom w:val="single" w:sz="2" w:space="0" w:color="7F7F7F"/>
              <w:right w:val="single" w:sz="2" w:space="0" w:color="7F7F7F"/>
            </w:tcBorders>
            <w:shd w:val="clear" w:color="auto" w:fill="auto"/>
            <w:tcMar>
              <w:top w:w="75" w:type="dxa"/>
              <w:left w:w="100" w:type="dxa"/>
              <w:bottom w:w="75" w:type="dxa"/>
              <w:right w:w="100" w:type="dxa"/>
            </w:tcMar>
            <w:hideMark/>
          </w:tcPr>
          <w:p w14:paraId="6EE2E7DE" w14:textId="77777777" w:rsidR="00552BC3" w:rsidRPr="001E30AC" w:rsidRDefault="00552BC3" w:rsidP="00552BC3">
            <w:pPr>
              <w:spacing w:before="100" w:beforeAutospacing="1" w:after="30" w:line="240" w:lineRule="auto"/>
              <w:rPr>
                <w:rFonts w:eastAsia="Times New Roman" w:cstheme="minorHAnsi"/>
                <w:color w:val="444444"/>
                <w:sz w:val="24"/>
                <w:szCs w:val="24"/>
                <w:lang w:eastAsia="en-GB"/>
              </w:rPr>
            </w:pPr>
            <w:r w:rsidRPr="001E30AC">
              <w:rPr>
                <w:rFonts w:eastAsia="Times New Roman" w:cstheme="minorHAnsi"/>
                <w:b/>
                <w:bCs/>
                <w:color w:val="444444"/>
                <w:lang w:eastAsia="en-GB"/>
              </w:rPr>
              <w:t>3b7</w:t>
            </w:r>
            <w:r w:rsidRPr="001E30AC">
              <w:rPr>
                <w:rFonts w:eastAsia="Times New Roman" w:cstheme="minorHAnsi"/>
                <w:color w:val="444444"/>
                <w:lang w:eastAsia="en-GB"/>
              </w:rPr>
              <w:t xml:space="preserve"> Previously agreed corrective actions relating to level 2 have not been implemented</w:t>
            </w:r>
          </w:p>
        </w:tc>
      </w:tr>
      <w:tr w:rsidR="001E30AC" w:rsidRPr="00552BC3" w14:paraId="12492AC0" w14:textId="77777777" w:rsidTr="00552BC3">
        <w:tc>
          <w:tcPr>
            <w:tcW w:w="0" w:type="auto"/>
            <w:tcBorders>
              <w:top w:val="single" w:sz="2" w:space="0" w:color="7F7F7F"/>
              <w:left w:val="single" w:sz="2" w:space="0" w:color="7F7F7F"/>
              <w:bottom w:val="single" w:sz="2" w:space="0" w:color="7F7F7F"/>
              <w:right w:val="single" w:sz="2" w:space="0" w:color="7F7F7F"/>
            </w:tcBorders>
            <w:shd w:val="clear" w:color="auto" w:fill="auto"/>
            <w:vAlign w:val="center"/>
          </w:tcPr>
          <w:p w14:paraId="6676D940" w14:textId="77777777" w:rsidR="001E30AC" w:rsidRPr="001E30AC" w:rsidRDefault="001E30AC" w:rsidP="00552BC3">
            <w:pPr>
              <w:spacing w:after="0" w:line="240" w:lineRule="auto"/>
              <w:rPr>
                <w:rFonts w:eastAsia="Times New Roman" w:cstheme="minorHAnsi"/>
                <w:color w:val="444444"/>
                <w:sz w:val="24"/>
                <w:szCs w:val="24"/>
                <w:lang w:eastAsia="en-GB"/>
              </w:rPr>
            </w:pPr>
          </w:p>
        </w:tc>
        <w:tc>
          <w:tcPr>
            <w:tcW w:w="0" w:type="auto"/>
            <w:tcBorders>
              <w:top w:val="single" w:sz="2" w:space="0" w:color="7F7F7F"/>
              <w:left w:val="single" w:sz="2" w:space="0" w:color="7F7F7F"/>
              <w:bottom w:val="single" w:sz="2" w:space="0" w:color="7F7F7F"/>
              <w:right w:val="single" w:sz="2" w:space="0" w:color="7F7F7F"/>
            </w:tcBorders>
            <w:shd w:val="clear" w:color="auto" w:fill="auto"/>
            <w:vAlign w:val="center"/>
          </w:tcPr>
          <w:p w14:paraId="78794DCE" w14:textId="77777777" w:rsidR="001E30AC" w:rsidRPr="001E30AC" w:rsidRDefault="001E30AC" w:rsidP="00552BC3">
            <w:pPr>
              <w:spacing w:after="0" w:line="240" w:lineRule="auto"/>
              <w:rPr>
                <w:rFonts w:eastAsia="Times New Roman" w:cstheme="minorHAnsi"/>
                <w:color w:val="444444"/>
                <w:sz w:val="24"/>
                <w:szCs w:val="24"/>
                <w:lang w:eastAsia="en-GB"/>
              </w:rPr>
            </w:pPr>
          </w:p>
        </w:tc>
        <w:tc>
          <w:tcPr>
            <w:tcW w:w="4392" w:type="dxa"/>
            <w:tcBorders>
              <w:top w:val="single" w:sz="2" w:space="0" w:color="7F7F7F"/>
              <w:left w:val="single" w:sz="2" w:space="0" w:color="7F7F7F"/>
              <w:bottom w:val="single" w:sz="2" w:space="0" w:color="7F7F7F"/>
              <w:right w:val="single" w:sz="2" w:space="0" w:color="7F7F7F"/>
            </w:tcBorders>
            <w:shd w:val="clear" w:color="auto" w:fill="auto"/>
            <w:tcMar>
              <w:top w:w="75" w:type="dxa"/>
              <w:left w:w="100" w:type="dxa"/>
              <w:bottom w:w="75" w:type="dxa"/>
              <w:right w:w="100" w:type="dxa"/>
            </w:tcMar>
          </w:tcPr>
          <w:p w14:paraId="60AAC4B5" w14:textId="32B744D2" w:rsidR="001E30AC" w:rsidRPr="001E30AC" w:rsidRDefault="001E30AC" w:rsidP="00552BC3">
            <w:pPr>
              <w:spacing w:before="100" w:beforeAutospacing="1" w:after="30" w:line="240" w:lineRule="auto"/>
              <w:rPr>
                <w:rFonts w:eastAsia="Times New Roman" w:cstheme="minorHAnsi"/>
                <w:b/>
                <w:bCs/>
                <w:color w:val="444444"/>
                <w:lang w:eastAsia="en-GB"/>
              </w:rPr>
            </w:pPr>
            <w:r>
              <w:rPr>
                <w:rFonts w:eastAsia="Times New Roman" w:cstheme="minorHAnsi"/>
                <w:b/>
                <w:bCs/>
                <w:color w:val="444444"/>
                <w:lang w:eastAsia="en-GB"/>
              </w:rPr>
              <w:t>3 (</w:t>
            </w:r>
            <w:r w:rsidRPr="001E30AC">
              <w:rPr>
                <w:rFonts w:eastAsia="Times New Roman" w:cstheme="minorHAnsi"/>
                <w:bCs/>
                <w:color w:val="444444"/>
                <w:lang w:eastAsia="en-GB"/>
              </w:rPr>
              <w:t>a)(b) DCS Removed</w:t>
            </w:r>
          </w:p>
        </w:tc>
      </w:tr>
      <w:tr w:rsidR="00552BC3" w:rsidRPr="00552BC3" w14:paraId="3C8B483A" w14:textId="77777777" w:rsidTr="00552BC3">
        <w:tc>
          <w:tcPr>
            <w:tcW w:w="4392" w:type="dxa"/>
            <w:vMerge w:val="restart"/>
            <w:tcBorders>
              <w:top w:val="single" w:sz="2" w:space="0" w:color="7F7F7F"/>
              <w:left w:val="single" w:sz="2" w:space="0" w:color="7F7F7F"/>
              <w:bottom w:val="single" w:sz="2" w:space="0" w:color="7F7F7F"/>
              <w:right w:val="single" w:sz="2" w:space="0" w:color="7F7F7F"/>
            </w:tcBorders>
            <w:shd w:val="clear" w:color="auto" w:fill="auto"/>
            <w:tcMar>
              <w:top w:w="75" w:type="dxa"/>
              <w:left w:w="100" w:type="dxa"/>
              <w:bottom w:w="75" w:type="dxa"/>
              <w:right w:w="100" w:type="dxa"/>
            </w:tcMar>
            <w:hideMark/>
          </w:tcPr>
          <w:p w14:paraId="538897DC" w14:textId="77777777" w:rsidR="00552BC3" w:rsidRPr="001E30AC" w:rsidRDefault="00552BC3" w:rsidP="00552BC3">
            <w:pPr>
              <w:spacing w:before="100" w:beforeAutospacing="1" w:after="30" w:line="240" w:lineRule="auto"/>
              <w:rPr>
                <w:rFonts w:eastAsia="Times New Roman" w:cstheme="minorHAnsi"/>
                <w:color w:val="444444"/>
                <w:lang w:eastAsia="en-GB"/>
              </w:rPr>
            </w:pPr>
            <w:r w:rsidRPr="001E30AC">
              <w:rPr>
                <w:rFonts w:eastAsia="Times New Roman" w:cstheme="minorHAnsi"/>
                <w:b/>
                <w:bCs/>
                <w:color w:val="444444"/>
                <w:lang w:eastAsia="en-GB"/>
              </w:rPr>
              <w:t xml:space="preserve">4. </w:t>
            </w:r>
            <w:r w:rsidRPr="001E30AC">
              <w:rPr>
                <w:rFonts w:eastAsia="Times New Roman" w:cstheme="minorHAnsi"/>
                <w:color w:val="444444"/>
                <w:lang w:eastAsia="en-GB"/>
              </w:rPr>
              <w:t xml:space="preserve">Withdrawal of approval for one or more NISQ Regulated Qualifications </w:t>
            </w:r>
          </w:p>
          <w:p w14:paraId="435137C6" w14:textId="33AA71E0" w:rsidR="00552BC3" w:rsidRPr="001E30AC" w:rsidRDefault="00552BC3" w:rsidP="00552BC3">
            <w:pPr>
              <w:spacing w:before="100" w:beforeAutospacing="1" w:after="30" w:line="240" w:lineRule="auto"/>
              <w:rPr>
                <w:rFonts w:eastAsia="Times New Roman" w:cstheme="minorHAnsi"/>
                <w:color w:val="444444"/>
                <w:sz w:val="24"/>
                <w:szCs w:val="24"/>
                <w:lang w:eastAsia="en-GB"/>
              </w:rPr>
            </w:pPr>
            <w:r w:rsidRPr="001E30AC">
              <w:rPr>
                <w:rFonts w:eastAsia="Times New Roman" w:cstheme="minorHAnsi"/>
                <w:color w:val="444444"/>
                <w:sz w:val="24"/>
                <w:szCs w:val="24"/>
                <w:lang w:eastAsia="en-GB"/>
              </w:rPr>
              <w:t>CCEA Regulations informed of Sanction</w:t>
            </w:r>
          </w:p>
        </w:tc>
        <w:tc>
          <w:tcPr>
            <w:tcW w:w="4392" w:type="dxa"/>
            <w:vMerge w:val="restart"/>
            <w:tcBorders>
              <w:top w:val="single" w:sz="2" w:space="0" w:color="7F7F7F"/>
              <w:left w:val="single" w:sz="2" w:space="0" w:color="7F7F7F"/>
              <w:bottom w:val="single" w:sz="2" w:space="0" w:color="7F7F7F"/>
              <w:right w:val="single" w:sz="2" w:space="0" w:color="7F7F7F"/>
            </w:tcBorders>
            <w:shd w:val="clear" w:color="auto" w:fill="auto"/>
            <w:tcMar>
              <w:top w:w="75" w:type="dxa"/>
              <w:left w:w="100" w:type="dxa"/>
              <w:bottom w:w="75" w:type="dxa"/>
              <w:right w:w="100" w:type="dxa"/>
            </w:tcMar>
            <w:hideMark/>
          </w:tcPr>
          <w:p w14:paraId="1DD58A96" w14:textId="46005C9D" w:rsidR="00552BC3" w:rsidRPr="001E30AC" w:rsidRDefault="00552BC3" w:rsidP="00552BC3">
            <w:pPr>
              <w:spacing w:before="100" w:beforeAutospacing="1" w:after="30" w:line="240" w:lineRule="auto"/>
              <w:rPr>
                <w:rFonts w:eastAsia="Times New Roman" w:cstheme="minorHAnsi"/>
                <w:color w:val="444444"/>
                <w:sz w:val="24"/>
                <w:szCs w:val="24"/>
                <w:lang w:eastAsia="en-GB"/>
              </w:rPr>
            </w:pPr>
            <w:r w:rsidRPr="001E30AC">
              <w:rPr>
                <w:rFonts w:eastAsia="Times New Roman" w:cstheme="minorHAnsi"/>
                <w:color w:val="444444"/>
                <w:lang w:eastAsia="en-GB"/>
              </w:rPr>
              <w:t xml:space="preserve">Irretrievable breakdown in management and / or quality assurance in relation to specific NISQ Regulated Qualification(s) </w:t>
            </w:r>
          </w:p>
        </w:tc>
        <w:tc>
          <w:tcPr>
            <w:tcW w:w="4392" w:type="dxa"/>
            <w:tcBorders>
              <w:top w:val="single" w:sz="2" w:space="0" w:color="7F7F7F"/>
              <w:left w:val="single" w:sz="2" w:space="0" w:color="7F7F7F"/>
              <w:bottom w:val="single" w:sz="2" w:space="0" w:color="7F7F7F"/>
              <w:right w:val="single" w:sz="2" w:space="0" w:color="7F7F7F"/>
            </w:tcBorders>
            <w:shd w:val="clear" w:color="auto" w:fill="auto"/>
            <w:tcMar>
              <w:top w:w="75" w:type="dxa"/>
              <w:left w:w="100" w:type="dxa"/>
              <w:bottom w:w="75" w:type="dxa"/>
              <w:right w:w="100" w:type="dxa"/>
            </w:tcMar>
            <w:hideMark/>
          </w:tcPr>
          <w:p w14:paraId="2432664C" w14:textId="22605BE2" w:rsidR="00552BC3" w:rsidRPr="001E30AC" w:rsidRDefault="00552BC3" w:rsidP="00552BC3">
            <w:pPr>
              <w:spacing w:before="100" w:beforeAutospacing="1" w:after="30" w:line="240" w:lineRule="auto"/>
              <w:rPr>
                <w:rFonts w:eastAsia="Times New Roman" w:cstheme="minorHAnsi"/>
                <w:color w:val="444444"/>
                <w:sz w:val="24"/>
                <w:szCs w:val="24"/>
                <w:lang w:eastAsia="en-GB"/>
              </w:rPr>
            </w:pPr>
            <w:r w:rsidRPr="001E30AC">
              <w:rPr>
                <w:rFonts w:eastAsia="Times New Roman" w:cstheme="minorHAnsi"/>
                <w:b/>
                <w:bCs/>
                <w:color w:val="444444"/>
                <w:lang w:eastAsia="en-GB"/>
              </w:rPr>
              <w:t xml:space="preserve">4.1 </w:t>
            </w:r>
            <w:r w:rsidRPr="001E30AC">
              <w:rPr>
                <w:rFonts w:eastAsia="Times New Roman" w:cstheme="minorHAnsi"/>
                <w:color w:val="444444"/>
                <w:lang w:eastAsia="en-GB"/>
              </w:rPr>
              <w:t xml:space="preserve">Significant shortcomings in the management and/or quality assurance in </w:t>
            </w:r>
            <w:r w:rsidRPr="001E30AC">
              <w:rPr>
                <w:rFonts w:eastAsia="Times New Roman" w:cstheme="minorHAnsi"/>
                <w:color w:val="444444"/>
                <w:lang w:eastAsia="en-GB"/>
              </w:rPr>
              <w:lastRenderedPageBreak/>
              <w:t xml:space="preserve">relation to one or more NISQ Regulated Qualifications </w:t>
            </w:r>
          </w:p>
        </w:tc>
      </w:tr>
      <w:tr w:rsidR="00552BC3" w:rsidRPr="00552BC3" w14:paraId="6C43FFB7" w14:textId="77777777" w:rsidTr="00552BC3">
        <w:trPr>
          <w:trHeight w:val="513"/>
        </w:trPr>
        <w:tc>
          <w:tcPr>
            <w:tcW w:w="0" w:type="auto"/>
            <w:vMerge/>
            <w:tcBorders>
              <w:top w:val="single" w:sz="2" w:space="0" w:color="7F7F7F"/>
              <w:left w:val="single" w:sz="2" w:space="0" w:color="7F7F7F"/>
              <w:bottom w:val="single" w:sz="2" w:space="0" w:color="7F7F7F"/>
              <w:right w:val="single" w:sz="2" w:space="0" w:color="7F7F7F"/>
            </w:tcBorders>
            <w:shd w:val="clear" w:color="auto" w:fill="auto"/>
            <w:vAlign w:val="center"/>
            <w:hideMark/>
          </w:tcPr>
          <w:p w14:paraId="465EB203" w14:textId="77777777" w:rsidR="00552BC3" w:rsidRPr="001E30AC" w:rsidRDefault="00552BC3" w:rsidP="00552BC3">
            <w:pPr>
              <w:spacing w:after="0" w:line="240" w:lineRule="auto"/>
              <w:rPr>
                <w:rFonts w:eastAsia="Times New Roman" w:cstheme="minorHAnsi"/>
                <w:color w:val="444444"/>
                <w:sz w:val="24"/>
                <w:szCs w:val="24"/>
                <w:lang w:eastAsia="en-GB"/>
              </w:rPr>
            </w:pPr>
          </w:p>
        </w:tc>
        <w:tc>
          <w:tcPr>
            <w:tcW w:w="0" w:type="auto"/>
            <w:vMerge/>
            <w:tcBorders>
              <w:top w:val="single" w:sz="2" w:space="0" w:color="7F7F7F"/>
              <w:left w:val="single" w:sz="2" w:space="0" w:color="7F7F7F"/>
              <w:bottom w:val="single" w:sz="2" w:space="0" w:color="7F7F7F"/>
              <w:right w:val="single" w:sz="2" w:space="0" w:color="7F7F7F"/>
            </w:tcBorders>
            <w:shd w:val="clear" w:color="auto" w:fill="auto"/>
            <w:vAlign w:val="center"/>
            <w:hideMark/>
          </w:tcPr>
          <w:p w14:paraId="39DFE7DE" w14:textId="77777777" w:rsidR="00552BC3" w:rsidRPr="001E30AC" w:rsidRDefault="00552BC3" w:rsidP="00552BC3">
            <w:pPr>
              <w:spacing w:after="0" w:line="240" w:lineRule="auto"/>
              <w:rPr>
                <w:rFonts w:eastAsia="Times New Roman" w:cstheme="minorHAnsi"/>
                <w:color w:val="444444"/>
                <w:sz w:val="24"/>
                <w:szCs w:val="24"/>
                <w:lang w:eastAsia="en-GB"/>
              </w:rPr>
            </w:pPr>
          </w:p>
        </w:tc>
        <w:tc>
          <w:tcPr>
            <w:tcW w:w="4392" w:type="dxa"/>
            <w:tcBorders>
              <w:top w:val="single" w:sz="2" w:space="0" w:color="7F7F7F"/>
              <w:left w:val="single" w:sz="2" w:space="0" w:color="7F7F7F"/>
              <w:bottom w:val="single" w:sz="2" w:space="0" w:color="7F7F7F"/>
              <w:right w:val="single" w:sz="2" w:space="0" w:color="7F7F7F"/>
            </w:tcBorders>
            <w:shd w:val="clear" w:color="auto" w:fill="auto"/>
            <w:tcMar>
              <w:top w:w="75" w:type="dxa"/>
              <w:left w:w="100" w:type="dxa"/>
              <w:bottom w:w="75" w:type="dxa"/>
              <w:right w:w="100" w:type="dxa"/>
            </w:tcMar>
            <w:hideMark/>
          </w:tcPr>
          <w:p w14:paraId="5DCF1420" w14:textId="77777777" w:rsidR="00552BC3" w:rsidRPr="001E30AC" w:rsidRDefault="00552BC3" w:rsidP="00552BC3">
            <w:pPr>
              <w:spacing w:before="100" w:beforeAutospacing="1" w:after="30" w:line="240" w:lineRule="auto"/>
              <w:rPr>
                <w:rFonts w:eastAsia="Times New Roman" w:cstheme="minorHAnsi"/>
                <w:color w:val="444444"/>
                <w:sz w:val="24"/>
                <w:szCs w:val="24"/>
                <w:lang w:eastAsia="en-GB"/>
              </w:rPr>
            </w:pPr>
            <w:r w:rsidRPr="001E30AC">
              <w:rPr>
                <w:rFonts w:eastAsia="Times New Roman" w:cstheme="minorHAnsi"/>
                <w:b/>
                <w:bCs/>
                <w:color w:val="444444"/>
                <w:lang w:eastAsia="en-GB"/>
              </w:rPr>
              <w:t>4.2</w:t>
            </w:r>
            <w:r w:rsidRPr="001E30AC">
              <w:rPr>
                <w:rFonts w:eastAsia="Times New Roman" w:cstheme="minorHAnsi"/>
                <w:color w:val="444444"/>
                <w:lang w:eastAsia="en-GB"/>
              </w:rPr>
              <w:t xml:space="preserve"> Previously agreed corrective actions relating to level 3 have not been implemented</w:t>
            </w:r>
          </w:p>
        </w:tc>
      </w:tr>
      <w:tr w:rsidR="00552BC3" w:rsidRPr="00552BC3" w14:paraId="07F5107C" w14:textId="77777777" w:rsidTr="00552BC3">
        <w:tc>
          <w:tcPr>
            <w:tcW w:w="4392" w:type="dxa"/>
            <w:vMerge w:val="restart"/>
            <w:tcBorders>
              <w:top w:val="single" w:sz="2" w:space="0" w:color="7F7F7F"/>
              <w:left w:val="single" w:sz="2" w:space="0" w:color="7F7F7F"/>
              <w:bottom w:val="single" w:sz="2" w:space="0" w:color="7F7F7F"/>
              <w:right w:val="single" w:sz="2" w:space="0" w:color="7F7F7F"/>
            </w:tcBorders>
            <w:shd w:val="clear" w:color="auto" w:fill="auto"/>
            <w:tcMar>
              <w:top w:w="75" w:type="dxa"/>
              <w:left w:w="100" w:type="dxa"/>
              <w:bottom w:w="75" w:type="dxa"/>
              <w:right w:w="100" w:type="dxa"/>
            </w:tcMar>
            <w:hideMark/>
          </w:tcPr>
          <w:p w14:paraId="10B26E95" w14:textId="77777777" w:rsidR="00552BC3" w:rsidRPr="001E30AC" w:rsidRDefault="00552BC3" w:rsidP="00552BC3">
            <w:pPr>
              <w:spacing w:before="100" w:beforeAutospacing="1" w:after="30" w:line="240" w:lineRule="auto"/>
              <w:rPr>
                <w:rFonts w:eastAsia="Times New Roman" w:cstheme="minorHAnsi"/>
                <w:color w:val="444444"/>
                <w:lang w:eastAsia="en-GB"/>
              </w:rPr>
            </w:pPr>
            <w:r w:rsidRPr="001E30AC">
              <w:rPr>
                <w:rFonts w:eastAsia="Times New Roman" w:cstheme="minorHAnsi"/>
                <w:b/>
                <w:bCs/>
                <w:color w:val="444444"/>
                <w:lang w:eastAsia="en-GB"/>
              </w:rPr>
              <w:t>5.</w:t>
            </w:r>
            <w:r w:rsidRPr="001E30AC">
              <w:rPr>
                <w:rFonts w:eastAsia="Times New Roman" w:cstheme="minorHAnsi"/>
                <w:color w:val="444444"/>
                <w:lang w:eastAsia="en-GB"/>
              </w:rPr>
              <w:t xml:space="preserve"> Withdrawal of NISQ Approved Centre Status</w:t>
            </w:r>
          </w:p>
          <w:p w14:paraId="07B6057F" w14:textId="2FCA446F" w:rsidR="00552BC3" w:rsidRPr="001E30AC" w:rsidRDefault="00552BC3" w:rsidP="00552BC3">
            <w:pPr>
              <w:spacing w:before="100" w:beforeAutospacing="1" w:after="30" w:line="240" w:lineRule="auto"/>
              <w:rPr>
                <w:rFonts w:eastAsia="Times New Roman" w:cstheme="minorHAnsi"/>
                <w:color w:val="444444"/>
                <w:sz w:val="24"/>
                <w:szCs w:val="24"/>
                <w:lang w:eastAsia="en-GB"/>
              </w:rPr>
            </w:pPr>
            <w:r w:rsidRPr="001E30AC">
              <w:rPr>
                <w:rFonts w:eastAsia="Times New Roman" w:cstheme="minorHAnsi"/>
                <w:color w:val="444444"/>
                <w:sz w:val="24"/>
                <w:szCs w:val="24"/>
                <w:lang w:eastAsia="en-GB"/>
              </w:rPr>
              <w:t>CCEA Regulations informed of Sanction</w:t>
            </w:r>
          </w:p>
        </w:tc>
        <w:tc>
          <w:tcPr>
            <w:tcW w:w="4392" w:type="dxa"/>
            <w:vMerge w:val="restart"/>
            <w:tcBorders>
              <w:top w:val="single" w:sz="2" w:space="0" w:color="7F7F7F"/>
              <w:left w:val="single" w:sz="2" w:space="0" w:color="7F7F7F"/>
              <w:bottom w:val="single" w:sz="2" w:space="0" w:color="7F7F7F"/>
              <w:right w:val="single" w:sz="2" w:space="0" w:color="7F7F7F"/>
            </w:tcBorders>
            <w:shd w:val="clear" w:color="auto" w:fill="auto"/>
            <w:tcMar>
              <w:top w:w="75" w:type="dxa"/>
              <w:left w:w="100" w:type="dxa"/>
              <w:bottom w:w="75" w:type="dxa"/>
              <w:right w:w="100" w:type="dxa"/>
            </w:tcMar>
            <w:hideMark/>
          </w:tcPr>
          <w:p w14:paraId="6CFD8FE8" w14:textId="530DB1EE" w:rsidR="00552BC3" w:rsidRPr="001E30AC" w:rsidRDefault="00552BC3" w:rsidP="00552BC3">
            <w:pPr>
              <w:spacing w:before="100" w:beforeAutospacing="1" w:after="30" w:line="240" w:lineRule="auto"/>
              <w:rPr>
                <w:rFonts w:eastAsia="Times New Roman" w:cstheme="minorHAnsi"/>
                <w:color w:val="444444"/>
                <w:sz w:val="24"/>
                <w:szCs w:val="24"/>
                <w:lang w:eastAsia="en-GB"/>
              </w:rPr>
            </w:pPr>
            <w:r w:rsidRPr="001E30AC">
              <w:rPr>
                <w:rFonts w:eastAsia="Times New Roman" w:cstheme="minorHAnsi"/>
                <w:color w:val="444444"/>
                <w:lang w:eastAsia="en-GB"/>
              </w:rPr>
              <w:t>Irretrievable breakdown in management and / or quality assurance across the NISQ Approved Centre</w:t>
            </w:r>
          </w:p>
        </w:tc>
        <w:tc>
          <w:tcPr>
            <w:tcW w:w="4392" w:type="dxa"/>
            <w:tcBorders>
              <w:top w:val="single" w:sz="2" w:space="0" w:color="7F7F7F"/>
              <w:left w:val="single" w:sz="2" w:space="0" w:color="7F7F7F"/>
              <w:bottom w:val="single" w:sz="2" w:space="0" w:color="7F7F7F"/>
              <w:right w:val="single" w:sz="2" w:space="0" w:color="7F7F7F"/>
            </w:tcBorders>
            <w:shd w:val="clear" w:color="auto" w:fill="auto"/>
            <w:tcMar>
              <w:top w:w="75" w:type="dxa"/>
              <w:left w:w="100" w:type="dxa"/>
              <w:bottom w:w="75" w:type="dxa"/>
              <w:right w:w="100" w:type="dxa"/>
            </w:tcMar>
            <w:hideMark/>
          </w:tcPr>
          <w:p w14:paraId="5686AF04" w14:textId="652FA74F" w:rsidR="00552BC3" w:rsidRPr="001E30AC" w:rsidRDefault="00552BC3" w:rsidP="00552BC3">
            <w:pPr>
              <w:spacing w:before="100" w:beforeAutospacing="1" w:after="30" w:line="240" w:lineRule="auto"/>
              <w:rPr>
                <w:rFonts w:eastAsia="Times New Roman" w:cstheme="minorHAnsi"/>
                <w:color w:val="444444"/>
                <w:sz w:val="24"/>
                <w:szCs w:val="24"/>
                <w:lang w:eastAsia="en-GB"/>
              </w:rPr>
            </w:pPr>
            <w:r w:rsidRPr="001E30AC">
              <w:rPr>
                <w:rFonts w:eastAsia="Times New Roman" w:cstheme="minorHAnsi"/>
                <w:b/>
                <w:bCs/>
                <w:color w:val="444444"/>
                <w:lang w:eastAsia="en-GB"/>
              </w:rPr>
              <w:t>5.1</w:t>
            </w:r>
            <w:r w:rsidRPr="001E30AC">
              <w:rPr>
                <w:rFonts w:eastAsia="Times New Roman" w:cstheme="minorHAnsi"/>
                <w:color w:val="444444"/>
                <w:lang w:eastAsia="en-GB"/>
              </w:rPr>
              <w:t xml:space="preserve"> Significant shortcomings in the management and/or quality assurance across the NISQ Approved Centre and in relation to most or all NISQ Regulated Qualifications </w:t>
            </w:r>
          </w:p>
        </w:tc>
      </w:tr>
      <w:tr w:rsidR="00552BC3" w:rsidRPr="00552BC3" w14:paraId="3139091D" w14:textId="77777777" w:rsidTr="00552BC3">
        <w:tc>
          <w:tcPr>
            <w:tcW w:w="0" w:type="auto"/>
            <w:vMerge/>
            <w:tcBorders>
              <w:top w:val="single" w:sz="2" w:space="0" w:color="7F7F7F"/>
              <w:left w:val="single" w:sz="2" w:space="0" w:color="7F7F7F"/>
              <w:bottom w:val="single" w:sz="2" w:space="0" w:color="7F7F7F"/>
              <w:right w:val="single" w:sz="2" w:space="0" w:color="7F7F7F"/>
            </w:tcBorders>
            <w:shd w:val="clear" w:color="auto" w:fill="auto"/>
            <w:vAlign w:val="center"/>
            <w:hideMark/>
          </w:tcPr>
          <w:p w14:paraId="5F862B54" w14:textId="77777777" w:rsidR="00552BC3" w:rsidRPr="001E30AC" w:rsidRDefault="00552BC3" w:rsidP="00552BC3">
            <w:pPr>
              <w:spacing w:after="0" w:line="240" w:lineRule="auto"/>
              <w:rPr>
                <w:rFonts w:eastAsia="Times New Roman" w:cstheme="minorHAnsi"/>
                <w:color w:val="444444"/>
                <w:sz w:val="24"/>
                <w:szCs w:val="24"/>
                <w:lang w:eastAsia="en-GB"/>
              </w:rPr>
            </w:pPr>
          </w:p>
        </w:tc>
        <w:tc>
          <w:tcPr>
            <w:tcW w:w="0" w:type="auto"/>
            <w:vMerge/>
            <w:tcBorders>
              <w:top w:val="single" w:sz="2" w:space="0" w:color="7F7F7F"/>
              <w:left w:val="single" w:sz="2" w:space="0" w:color="7F7F7F"/>
              <w:bottom w:val="single" w:sz="2" w:space="0" w:color="7F7F7F"/>
              <w:right w:val="single" w:sz="2" w:space="0" w:color="7F7F7F"/>
            </w:tcBorders>
            <w:shd w:val="clear" w:color="auto" w:fill="auto"/>
            <w:vAlign w:val="center"/>
            <w:hideMark/>
          </w:tcPr>
          <w:p w14:paraId="39391DE4" w14:textId="77777777" w:rsidR="00552BC3" w:rsidRPr="001E30AC" w:rsidRDefault="00552BC3" w:rsidP="00552BC3">
            <w:pPr>
              <w:spacing w:after="0" w:line="240" w:lineRule="auto"/>
              <w:rPr>
                <w:rFonts w:eastAsia="Times New Roman" w:cstheme="minorHAnsi"/>
                <w:color w:val="444444"/>
                <w:sz w:val="24"/>
                <w:szCs w:val="24"/>
                <w:lang w:eastAsia="en-GB"/>
              </w:rPr>
            </w:pPr>
          </w:p>
        </w:tc>
        <w:tc>
          <w:tcPr>
            <w:tcW w:w="4392" w:type="dxa"/>
            <w:tcBorders>
              <w:top w:val="single" w:sz="2" w:space="0" w:color="7F7F7F"/>
              <w:left w:val="single" w:sz="2" w:space="0" w:color="7F7F7F"/>
              <w:bottom w:val="single" w:sz="2" w:space="0" w:color="7F7F7F"/>
              <w:right w:val="single" w:sz="2" w:space="0" w:color="7F7F7F"/>
            </w:tcBorders>
            <w:shd w:val="clear" w:color="auto" w:fill="auto"/>
            <w:tcMar>
              <w:top w:w="75" w:type="dxa"/>
              <w:left w:w="100" w:type="dxa"/>
              <w:bottom w:w="75" w:type="dxa"/>
              <w:right w:w="100" w:type="dxa"/>
            </w:tcMar>
            <w:hideMark/>
          </w:tcPr>
          <w:p w14:paraId="5F3C8EA4" w14:textId="77777777" w:rsidR="00552BC3" w:rsidRPr="001E30AC" w:rsidRDefault="00552BC3" w:rsidP="00552BC3">
            <w:pPr>
              <w:spacing w:before="100" w:beforeAutospacing="1" w:after="30" w:line="240" w:lineRule="auto"/>
              <w:rPr>
                <w:rFonts w:eastAsia="Times New Roman" w:cstheme="minorHAnsi"/>
                <w:color w:val="444444"/>
                <w:sz w:val="24"/>
                <w:szCs w:val="24"/>
                <w:lang w:eastAsia="en-GB"/>
              </w:rPr>
            </w:pPr>
            <w:r w:rsidRPr="001E30AC">
              <w:rPr>
                <w:rFonts w:eastAsia="Times New Roman" w:cstheme="minorHAnsi"/>
                <w:b/>
                <w:bCs/>
                <w:color w:val="444444"/>
                <w:lang w:eastAsia="en-GB"/>
              </w:rPr>
              <w:t xml:space="preserve">5.2 </w:t>
            </w:r>
            <w:r w:rsidRPr="001E30AC">
              <w:rPr>
                <w:rFonts w:eastAsia="Times New Roman" w:cstheme="minorHAnsi"/>
                <w:color w:val="444444"/>
                <w:lang w:eastAsia="en-GB"/>
              </w:rPr>
              <w:t>Previously agreed corrective actions relating to level 4 have not been implemented</w:t>
            </w:r>
          </w:p>
        </w:tc>
      </w:tr>
    </w:tbl>
    <w:p w14:paraId="430620D5" w14:textId="45C3A706" w:rsidR="00552BC3" w:rsidRDefault="00552BC3" w:rsidP="00552BC3">
      <w:pPr>
        <w:spacing w:after="0"/>
      </w:pPr>
    </w:p>
    <w:p w14:paraId="5F2238B5" w14:textId="77777777" w:rsidR="00552BC3" w:rsidRDefault="00552BC3" w:rsidP="00552BC3">
      <w:pPr>
        <w:spacing w:after="0"/>
      </w:pPr>
      <w:r>
        <w:t xml:space="preserve"> </w:t>
      </w:r>
    </w:p>
    <w:p w14:paraId="3FE59D91" w14:textId="3A730654" w:rsidR="000601F7" w:rsidRDefault="000601F7" w:rsidP="000601F7">
      <w:pPr>
        <w:spacing w:after="0"/>
      </w:pPr>
    </w:p>
    <w:p w14:paraId="69C69330" w14:textId="02098E01" w:rsidR="00552BC3" w:rsidRDefault="00552BC3" w:rsidP="000601F7">
      <w:pPr>
        <w:spacing w:after="0"/>
      </w:pPr>
    </w:p>
    <w:p w14:paraId="43996F9D" w14:textId="705BBD2A" w:rsidR="00552BC3" w:rsidRDefault="00552BC3" w:rsidP="000601F7">
      <w:pPr>
        <w:spacing w:after="0"/>
      </w:pPr>
    </w:p>
    <w:p w14:paraId="0A74F104" w14:textId="434EEA90" w:rsidR="00552BC3" w:rsidRDefault="00552BC3" w:rsidP="000601F7">
      <w:pPr>
        <w:spacing w:after="0"/>
      </w:pPr>
    </w:p>
    <w:p w14:paraId="4589746C" w14:textId="45443278" w:rsidR="00552BC3" w:rsidRDefault="00552BC3" w:rsidP="000601F7">
      <w:pPr>
        <w:spacing w:after="0"/>
      </w:pPr>
    </w:p>
    <w:p w14:paraId="6450FA43" w14:textId="119DBFEC" w:rsidR="00552BC3" w:rsidRDefault="00552BC3" w:rsidP="000601F7">
      <w:pPr>
        <w:spacing w:after="0"/>
      </w:pPr>
    </w:p>
    <w:p w14:paraId="6BD88391" w14:textId="6C3C52C6" w:rsidR="00552BC3" w:rsidRDefault="00552BC3" w:rsidP="000601F7">
      <w:pPr>
        <w:spacing w:after="0"/>
      </w:pPr>
    </w:p>
    <w:p w14:paraId="614074EE" w14:textId="70326341" w:rsidR="00552BC3" w:rsidRDefault="00552BC3" w:rsidP="000601F7">
      <w:pPr>
        <w:spacing w:after="0"/>
      </w:pPr>
    </w:p>
    <w:p w14:paraId="701B9D77" w14:textId="77777777" w:rsidR="00417346" w:rsidRDefault="00417346" w:rsidP="00552BC3">
      <w:pPr>
        <w:spacing w:after="0"/>
        <w:rPr>
          <w:sz w:val="44"/>
          <w:szCs w:val="44"/>
        </w:rPr>
      </w:pPr>
    </w:p>
    <w:p w14:paraId="12CE4DF0" w14:textId="77777777" w:rsidR="00417346" w:rsidRDefault="00417346" w:rsidP="00552BC3">
      <w:pPr>
        <w:spacing w:after="0"/>
        <w:rPr>
          <w:sz w:val="44"/>
          <w:szCs w:val="44"/>
        </w:rPr>
      </w:pPr>
    </w:p>
    <w:p w14:paraId="6AC065ED" w14:textId="6E74D2F7" w:rsidR="00552BC3" w:rsidRPr="001E6027" w:rsidRDefault="00552BC3" w:rsidP="00552BC3">
      <w:pPr>
        <w:spacing w:after="0"/>
        <w:rPr>
          <w:sz w:val="44"/>
          <w:szCs w:val="44"/>
        </w:rPr>
      </w:pPr>
      <w:r w:rsidRPr="001E6027">
        <w:rPr>
          <w:sz w:val="44"/>
          <w:szCs w:val="44"/>
        </w:rPr>
        <w:t xml:space="preserve">Sanctions and Penalties applied against </w:t>
      </w:r>
      <w:r w:rsidR="001E6027">
        <w:rPr>
          <w:sz w:val="44"/>
          <w:szCs w:val="44"/>
        </w:rPr>
        <w:t xml:space="preserve">NISQ Approved </w:t>
      </w:r>
      <w:r w:rsidRPr="001E6027">
        <w:rPr>
          <w:sz w:val="44"/>
          <w:szCs w:val="44"/>
        </w:rPr>
        <w:t xml:space="preserve">Centre Staff and Learners  </w:t>
      </w:r>
    </w:p>
    <w:p w14:paraId="7213214B" w14:textId="77777777" w:rsidR="00552BC3" w:rsidRDefault="00552BC3" w:rsidP="00552BC3">
      <w:pPr>
        <w:spacing w:after="0"/>
      </w:pPr>
      <w:r>
        <w:t xml:space="preserve"> </w:t>
      </w:r>
    </w:p>
    <w:p w14:paraId="62F11F2C" w14:textId="7E651B59" w:rsidR="00552BC3" w:rsidRDefault="00552BC3" w:rsidP="00552BC3">
      <w:pPr>
        <w:spacing w:after="0"/>
      </w:pPr>
      <w:r>
        <w:t xml:space="preserve">NISQ reserves the right to impose sanctions upon individual NISQ Approved Centre Staff and/or individual learners.   </w:t>
      </w:r>
    </w:p>
    <w:p w14:paraId="5745CE99" w14:textId="77777777" w:rsidR="00552BC3" w:rsidRDefault="00552BC3" w:rsidP="00552BC3">
      <w:pPr>
        <w:spacing w:after="0"/>
      </w:pPr>
      <w:r>
        <w:t xml:space="preserve"> </w:t>
      </w:r>
    </w:p>
    <w:p w14:paraId="2C13A7D6" w14:textId="30DEDEF2" w:rsidR="00552BC3" w:rsidRDefault="00552BC3" w:rsidP="00552BC3">
      <w:pPr>
        <w:spacing w:after="0"/>
      </w:pPr>
      <w:r>
        <w:t>Centre Staff:  refers to any individual working for or on behalf of the NISQ Approved Centre, either as an employee or in any capacity such as (but not limited to) a contractor, consultant, teacher, subject matter expert, trainer, assessor, Qualification Coordinator, Internal Moderator, Role Players.</w:t>
      </w:r>
    </w:p>
    <w:p w14:paraId="091A97EF" w14:textId="77777777" w:rsidR="00552BC3" w:rsidRDefault="00552BC3" w:rsidP="00552BC3">
      <w:pPr>
        <w:spacing w:after="0"/>
      </w:pPr>
      <w:r>
        <w:t xml:space="preserve"> </w:t>
      </w:r>
    </w:p>
    <w:p w14:paraId="5C436179" w14:textId="2FD2195A" w:rsidR="00552BC3" w:rsidRDefault="00552BC3" w:rsidP="00552BC3">
      <w:pPr>
        <w:spacing w:after="0"/>
      </w:pPr>
      <w:r>
        <w:t xml:space="preserve">Any sanction imposed on any individual will apply to all NISQ Approved Centres in which the individual is working.  NISQ will share information about the sanction imposed on the individual with all NISQ Approved Centres for which the individual is listed or approved to work. </w:t>
      </w:r>
    </w:p>
    <w:p w14:paraId="1FFF3AE5" w14:textId="77777777" w:rsidR="00552BC3" w:rsidRDefault="00552BC3" w:rsidP="00552BC3">
      <w:pPr>
        <w:spacing w:after="0"/>
      </w:pPr>
      <w:r>
        <w:t xml:space="preserve"> </w:t>
      </w:r>
    </w:p>
    <w:p w14:paraId="1D83382A" w14:textId="2A096CDA" w:rsidR="00552BC3" w:rsidRDefault="00552BC3" w:rsidP="00552BC3">
      <w:pPr>
        <w:spacing w:after="0"/>
      </w:pPr>
      <w:r>
        <w:t xml:space="preserve">Learners:  any sanction imposed on any learner will apply to all NISQ Approved Centres in which the learner is registered, e.g. if a learner is disqualified from a unit, they will not be allowed to be registered for that unit in any NISQ Approved Centre. </w:t>
      </w:r>
    </w:p>
    <w:p w14:paraId="4E0E55FC" w14:textId="77777777" w:rsidR="00552BC3" w:rsidRDefault="00552BC3" w:rsidP="00552BC3">
      <w:pPr>
        <w:spacing w:after="0"/>
      </w:pPr>
      <w:r>
        <w:t xml:space="preserve"> Such sanctions may include (the list is not exhaustive and is intended for guidance only): </w:t>
      </w:r>
    </w:p>
    <w:p w14:paraId="17057D44" w14:textId="77777777" w:rsidR="00552BC3" w:rsidRDefault="00552BC3" w:rsidP="00552BC3">
      <w:pPr>
        <w:spacing w:after="0"/>
      </w:pPr>
      <w:r>
        <w:t xml:space="preserve"> </w:t>
      </w:r>
    </w:p>
    <w:p w14:paraId="5DB2D31C" w14:textId="77777777" w:rsidR="00F96D8C" w:rsidRDefault="00F96D8C" w:rsidP="00552BC3">
      <w:pPr>
        <w:spacing w:after="0"/>
        <w:rPr>
          <w:sz w:val="44"/>
          <w:szCs w:val="44"/>
        </w:rPr>
      </w:pPr>
    </w:p>
    <w:p w14:paraId="48A34F94" w14:textId="650A7837" w:rsidR="00552BC3" w:rsidRPr="001E6027" w:rsidRDefault="00552BC3" w:rsidP="00552BC3">
      <w:pPr>
        <w:spacing w:after="0"/>
        <w:rPr>
          <w:sz w:val="44"/>
          <w:szCs w:val="44"/>
        </w:rPr>
      </w:pPr>
      <w:r w:rsidRPr="001E6027">
        <w:rPr>
          <w:sz w:val="44"/>
          <w:szCs w:val="44"/>
        </w:rPr>
        <w:t xml:space="preserve">Centre Staff </w:t>
      </w:r>
    </w:p>
    <w:p w14:paraId="7C6B29D4" w14:textId="5A0233D5" w:rsidR="00552BC3" w:rsidRPr="00440DBD" w:rsidRDefault="00DF36D4" w:rsidP="00552BC3">
      <w:pPr>
        <w:spacing w:after="0"/>
      </w:pPr>
      <w:r>
        <w:t>NISQ</w:t>
      </w:r>
      <w:r w:rsidR="001E6027">
        <w:t xml:space="preserve"> </w:t>
      </w:r>
      <w:r w:rsidR="001E6027" w:rsidRPr="001E6027">
        <w:t>Will Issue Sanctions from time to time, following investigation, the least sanction will always be considered enforced first, the following are examples and do not represent every possible sanction;</w:t>
      </w:r>
    </w:p>
    <w:tbl>
      <w:tblPr>
        <w:tblStyle w:val="TableGrid"/>
        <w:tblW w:w="0" w:type="auto"/>
        <w:tblLook w:val="04A0" w:firstRow="1" w:lastRow="0" w:firstColumn="1" w:lastColumn="0" w:noHBand="0" w:noVBand="1"/>
      </w:tblPr>
      <w:tblGrid>
        <w:gridCol w:w="4649"/>
        <w:gridCol w:w="4649"/>
        <w:gridCol w:w="4650"/>
      </w:tblGrid>
      <w:tr w:rsidR="00F53659" w14:paraId="68BB9FA8" w14:textId="77777777" w:rsidTr="004B2876">
        <w:tc>
          <w:tcPr>
            <w:tcW w:w="13948" w:type="dxa"/>
            <w:gridSpan w:val="3"/>
          </w:tcPr>
          <w:p w14:paraId="7B578CA5" w14:textId="54B9AC90" w:rsidR="00F53659" w:rsidRPr="00440DBD" w:rsidRDefault="00F53659" w:rsidP="000601F7">
            <w:pPr>
              <w:rPr>
                <w:sz w:val="44"/>
                <w:szCs w:val="44"/>
              </w:rPr>
            </w:pPr>
            <w:r w:rsidRPr="00440DBD">
              <w:rPr>
                <w:sz w:val="44"/>
                <w:szCs w:val="44"/>
              </w:rPr>
              <w:t>Centre Staff</w:t>
            </w:r>
          </w:p>
        </w:tc>
      </w:tr>
      <w:tr w:rsidR="00F53659" w14:paraId="3A6649AC" w14:textId="77777777" w:rsidTr="003055AB">
        <w:tc>
          <w:tcPr>
            <w:tcW w:w="4649" w:type="dxa"/>
          </w:tcPr>
          <w:p w14:paraId="00E8EAD8" w14:textId="650B0169" w:rsidR="00F53659" w:rsidRPr="00440DBD" w:rsidRDefault="00F53659" w:rsidP="000601F7">
            <w:pPr>
              <w:rPr>
                <w:sz w:val="44"/>
                <w:szCs w:val="44"/>
              </w:rPr>
            </w:pPr>
            <w:r w:rsidRPr="00440DBD">
              <w:rPr>
                <w:sz w:val="44"/>
                <w:szCs w:val="44"/>
              </w:rPr>
              <w:t>Level</w:t>
            </w:r>
          </w:p>
        </w:tc>
        <w:tc>
          <w:tcPr>
            <w:tcW w:w="9299" w:type="dxa"/>
            <w:gridSpan w:val="2"/>
          </w:tcPr>
          <w:p w14:paraId="6B0BAFDB" w14:textId="5C90FC35" w:rsidR="00F53659" w:rsidRPr="00440DBD" w:rsidRDefault="00F53659" w:rsidP="000601F7">
            <w:pPr>
              <w:rPr>
                <w:sz w:val="44"/>
                <w:szCs w:val="44"/>
              </w:rPr>
            </w:pPr>
            <w:r w:rsidRPr="00440DBD">
              <w:rPr>
                <w:sz w:val="44"/>
                <w:szCs w:val="44"/>
              </w:rPr>
              <w:t>Sanction</w:t>
            </w:r>
          </w:p>
        </w:tc>
      </w:tr>
      <w:tr w:rsidR="00F53659" w14:paraId="36A53C90" w14:textId="77777777" w:rsidTr="00F53659">
        <w:tc>
          <w:tcPr>
            <w:tcW w:w="4649" w:type="dxa"/>
          </w:tcPr>
          <w:p w14:paraId="017AE0C8" w14:textId="6C3855D5" w:rsidR="00F53659" w:rsidRDefault="00F53659" w:rsidP="000601F7">
            <w:r>
              <w:t xml:space="preserve">1. </w:t>
            </w:r>
          </w:p>
          <w:p w14:paraId="509AFE86" w14:textId="77777777" w:rsidR="00F53659" w:rsidRDefault="00F53659" w:rsidP="000601F7"/>
          <w:p w14:paraId="12F6003E" w14:textId="4665A714" w:rsidR="00F53659" w:rsidRDefault="008C08FE" w:rsidP="000601F7">
            <w:r>
              <w:t>CCEA REGULATIONS</w:t>
            </w:r>
            <w:r w:rsidR="00F53659">
              <w:t xml:space="preserve"> informed</w:t>
            </w:r>
          </w:p>
          <w:p w14:paraId="36294014" w14:textId="77777777" w:rsidR="00F53659" w:rsidRDefault="00F53659" w:rsidP="000601F7"/>
          <w:p w14:paraId="01252660" w14:textId="0273F922" w:rsidR="00F53659" w:rsidRDefault="00F53659" w:rsidP="000601F7"/>
        </w:tc>
        <w:tc>
          <w:tcPr>
            <w:tcW w:w="4649" w:type="dxa"/>
          </w:tcPr>
          <w:p w14:paraId="093DF104" w14:textId="7DDD1DAB" w:rsidR="00F53659" w:rsidRDefault="00F53659" w:rsidP="000601F7">
            <w:r w:rsidRPr="00F53659">
              <w:t>written warning</w:t>
            </w:r>
          </w:p>
        </w:tc>
        <w:tc>
          <w:tcPr>
            <w:tcW w:w="4650" w:type="dxa"/>
          </w:tcPr>
          <w:p w14:paraId="644911EC" w14:textId="70A32186" w:rsidR="00F53659" w:rsidRDefault="00F53659" w:rsidP="00F53659">
            <w:pPr>
              <w:pStyle w:val="ListParagraph"/>
              <w:numPr>
                <w:ilvl w:val="0"/>
                <w:numId w:val="3"/>
              </w:numPr>
            </w:pPr>
            <w:r w:rsidRPr="00F53659">
              <w:t>Member of staff issued with a written warning</w:t>
            </w:r>
          </w:p>
          <w:p w14:paraId="3D49F45C" w14:textId="1D51104A" w:rsidR="00F53659" w:rsidRDefault="00F53659" w:rsidP="00F53659">
            <w:pPr>
              <w:pStyle w:val="ListParagraph"/>
              <w:numPr>
                <w:ilvl w:val="0"/>
                <w:numId w:val="3"/>
              </w:numPr>
            </w:pPr>
            <w:r w:rsidRPr="00F53659">
              <w:t>If the offence is repeated, further specified sanctions will be applied.</w:t>
            </w:r>
          </w:p>
          <w:p w14:paraId="49EA9DBB" w14:textId="0AB80283" w:rsidR="001E30AC" w:rsidRDefault="001E30AC" w:rsidP="00F53659">
            <w:pPr>
              <w:pStyle w:val="ListParagraph"/>
              <w:numPr>
                <w:ilvl w:val="0"/>
                <w:numId w:val="3"/>
              </w:numPr>
            </w:pPr>
            <w:r>
              <w:t>DCS suspended</w:t>
            </w:r>
          </w:p>
          <w:p w14:paraId="2853EC84" w14:textId="5375ABB5" w:rsidR="00F53659" w:rsidRDefault="00F53659" w:rsidP="000601F7"/>
        </w:tc>
      </w:tr>
      <w:tr w:rsidR="00F53659" w14:paraId="485965D8" w14:textId="77777777" w:rsidTr="00F53659">
        <w:tc>
          <w:tcPr>
            <w:tcW w:w="4649" w:type="dxa"/>
          </w:tcPr>
          <w:p w14:paraId="08148AA0" w14:textId="77777777" w:rsidR="00F53659" w:rsidRDefault="00F53659" w:rsidP="000601F7">
            <w:r w:rsidRPr="00F53659">
              <w:t>2</w:t>
            </w:r>
            <w:r>
              <w:t>.</w:t>
            </w:r>
          </w:p>
          <w:p w14:paraId="62DEE4D4" w14:textId="77777777" w:rsidR="00F53659" w:rsidRDefault="00F53659" w:rsidP="000601F7"/>
          <w:p w14:paraId="51C01A85" w14:textId="3606E744" w:rsidR="00F53659" w:rsidRDefault="008C08FE" w:rsidP="000601F7">
            <w:r>
              <w:t>CCEA REGULATIONS</w:t>
            </w:r>
            <w:r w:rsidR="00F53659" w:rsidRPr="00F53659">
              <w:t xml:space="preserve"> informed</w:t>
            </w:r>
          </w:p>
        </w:tc>
        <w:tc>
          <w:tcPr>
            <w:tcW w:w="4649" w:type="dxa"/>
          </w:tcPr>
          <w:p w14:paraId="51C63A74" w14:textId="747CA0F9" w:rsidR="00F53659" w:rsidRPr="00F53659" w:rsidRDefault="00F53659" w:rsidP="000601F7">
            <w:r>
              <w:t>Special Conditions</w:t>
            </w:r>
          </w:p>
        </w:tc>
        <w:tc>
          <w:tcPr>
            <w:tcW w:w="4650" w:type="dxa"/>
          </w:tcPr>
          <w:p w14:paraId="070ED1F1" w14:textId="77777777" w:rsidR="00F53659" w:rsidRDefault="00F53659" w:rsidP="00F53659">
            <w:pPr>
              <w:pStyle w:val="ListParagraph"/>
              <w:numPr>
                <w:ilvl w:val="0"/>
                <w:numId w:val="3"/>
              </w:numPr>
            </w:pPr>
            <w:r w:rsidRPr="00F53659">
              <w:t>Special conditions imposed on future involvement in examinations and/or assessments by the member of staff, for a stated period of time, with a review</w:t>
            </w:r>
          </w:p>
          <w:p w14:paraId="3CBD61B0" w14:textId="221CDAB3" w:rsidR="001E30AC" w:rsidRPr="00F53659" w:rsidRDefault="001E30AC" w:rsidP="00F53659">
            <w:pPr>
              <w:pStyle w:val="ListParagraph"/>
              <w:numPr>
                <w:ilvl w:val="0"/>
                <w:numId w:val="3"/>
              </w:numPr>
            </w:pPr>
            <w:r>
              <w:t>DCS removed</w:t>
            </w:r>
          </w:p>
        </w:tc>
      </w:tr>
      <w:tr w:rsidR="00F53659" w14:paraId="4D6B126E" w14:textId="77777777" w:rsidTr="00F53659">
        <w:tc>
          <w:tcPr>
            <w:tcW w:w="4649" w:type="dxa"/>
          </w:tcPr>
          <w:p w14:paraId="7F8E6F28" w14:textId="77777777" w:rsidR="00F53659" w:rsidRDefault="00F53659" w:rsidP="000601F7">
            <w:r>
              <w:t>3.</w:t>
            </w:r>
          </w:p>
          <w:p w14:paraId="6257AD5F" w14:textId="77777777" w:rsidR="00F53659" w:rsidRDefault="00F53659" w:rsidP="000601F7"/>
          <w:p w14:paraId="24704B50" w14:textId="3815A826" w:rsidR="00F53659" w:rsidRPr="00F53659" w:rsidRDefault="008C08FE" w:rsidP="000601F7">
            <w:r>
              <w:t>CCEA REGULATIONS</w:t>
            </w:r>
            <w:r w:rsidR="00F53659" w:rsidRPr="00F53659">
              <w:t xml:space="preserve"> informed</w:t>
            </w:r>
          </w:p>
        </w:tc>
        <w:tc>
          <w:tcPr>
            <w:tcW w:w="4649" w:type="dxa"/>
          </w:tcPr>
          <w:p w14:paraId="03060AD1" w14:textId="21C36CA8" w:rsidR="00F53659" w:rsidRDefault="00F53659" w:rsidP="000601F7">
            <w:r w:rsidRPr="00F53659">
              <w:t>Training</w:t>
            </w:r>
            <w:r>
              <w:t>/Teaching</w:t>
            </w:r>
          </w:p>
        </w:tc>
        <w:tc>
          <w:tcPr>
            <w:tcW w:w="4650" w:type="dxa"/>
          </w:tcPr>
          <w:p w14:paraId="139CABA8" w14:textId="77777777" w:rsidR="00F53659" w:rsidRDefault="00F53659" w:rsidP="00F53659">
            <w:pPr>
              <w:pStyle w:val="ListParagraph"/>
              <w:numPr>
                <w:ilvl w:val="0"/>
                <w:numId w:val="3"/>
              </w:numPr>
            </w:pPr>
            <w:r w:rsidRPr="00F53659">
              <w:t>Member of staff required to undertake specific training or mentoring, within a stated period of time, with a review at the end of the training</w:t>
            </w:r>
          </w:p>
          <w:p w14:paraId="19D9A3BC" w14:textId="542185B6" w:rsidR="001E30AC" w:rsidRPr="00F53659" w:rsidRDefault="001E30AC" w:rsidP="00F53659">
            <w:pPr>
              <w:pStyle w:val="ListParagraph"/>
              <w:numPr>
                <w:ilvl w:val="0"/>
                <w:numId w:val="3"/>
              </w:numPr>
            </w:pPr>
            <w:r>
              <w:t>DCS removed</w:t>
            </w:r>
          </w:p>
        </w:tc>
      </w:tr>
      <w:tr w:rsidR="00F53659" w14:paraId="4A126897" w14:textId="77777777" w:rsidTr="00F53659">
        <w:tc>
          <w:tcPr>
            <w:tcW w:w="4649" w:type="dxa"/>
          </w:tcPr>
          <w:p w14:paraId="1D4C8E64" w14:textId="77777777" w:rsidR="00F53659" w:rsidRDefault="00F53659" w:rsidP="000601F7">
            <w:r>
              <w:t>4.</w:t>
            </w:r>
          </w:p>
          <w:p w14:paraId="0967B307" w14:textId="77777777" w:rsidR="00F53659" w:rsidRDefault="00F53659" w:rsidP="000601F7"/>
          <w:p w14:paraId="0784E7F0" w14:textId="575A06E0" w:rsidR="00F53659" w:rsidRDefault="00F53659" w:rsidP="000601F7">
            <w:r w:rsidRPr="00F53659">
              <w:t>CCEA informed</w:t>
            </w:r>
          </w:p>
        </w:tc>
        <w:tc>
          <w:tcPr>
            <w:tcW w:w="4649" w:type="dxa"/>
          </w:tcPr>
          <w:p w14:paraId="10C29FC8" w14:textId="485CAE37" w:rsidR="00F53659" w:rsidRPr="00F53659" w:rsidRDefault="00F53659" w:rsidP="000601F7">
            <w:r w:rsidRPr="00F53659">
              <w:t>Suspension</w:t>
            </w:r>
          </w:p>
        </w:tc>
        <w:tc>
          <w:tcPr>
            <w:tcW w:w="4650" w:type="dxa"/>
          </w:tcPr>
          <w:p w14:paraId="7283F951" w14:textId="77777777" w:rsidR="00F53659" w:rsidRDefault="00F53659" w:rsidP="00F53659">
            <w:pPr>
              <w:pStyle w:val="ListParagraph"/>
              <w:numPr>
                <w:ilvl w:val="0"/>
                <w:numId w:val="3"/>
              </w:numPr>
            </w:pPr>
            <w:r w:rsidRPr="00F53659">
              <w:t>Member of staff barred from all involvement in the delivery of SFJ Awards’ examinations/ assessments, either for a set period of time (with a review) or permanently.</w:t>
            </w:r>
          </w:p>
          <w:p w14:paraId="755FDE7E" w14:textId="77777777" w:rsidR="00F53659" w:rsidRDefault="00F53659" w:rsidP="00F53659">
            <w:pPr>
              <w:pStyle w:val="ListParagraph"/>
              <w:numPr>
                <w:ilvl w:val="0"/>
                <w:numId w:val="3"/>
              </w:numPr>
            </w:pPr>
            <w:r>
              <w:lastRenderedPageBreak/>
              <w:t>NISQ Approved Centres and</w:t>
            </w:r>
            <w:r w:rsidR="00440DBD">
              <w:t>/</w:t>
            </w:r>
            <w:r>
              <w:t>other Awarding Organisations notified</w:t>
            </w:r>
          </w:p>
          <w:p w14:paraId="15787AF9" w14:textId="418AB08F" w:rsidR="001E30AC" w:rsidRPr="00F53659" w:rsidRDefault="001E30AC" w:rsidP="00F53659">
            <w:pPr>
              <w:pStyle w:val="ListParagraph"/>
              <w:numPr>
                <w:ilvl w:val="0"/>
                <w:numId w:val="3"/>
              </w:numPr>
            </w:pPr>
            <w:r>
              <w:t>DCS removed</w:t>
            </w:r>
          </w:p>
        </w:tc>
      </w:tr>
    </w:tbl>
    <w:p w14:paraId="5816A17C" w14:textId="08B29643" w:rsidR="00552BC3" w:rsidRDefault="00552BC3" w:rsidP="000601F7">
      <w:pPr>
        <w:spacing w:after="0"/>
      </w:pPr>
    </w:p>
    <w:p w14:paraId="463B3752" w14:textId="68C61A5B" w:rsidR="00F53659" w:rsidRDefault="00F53659" w:rsidP="000601F7">
      <w:pPr>
        <w:spacing w:after="0"/>
      </w:pPr>
    </w:p>
    <w:p w14:paraId="12EDFF89" w14:textId="4F70E284" w:rsidR="00F53659" w:rsidRDefault="00F53659" w:rsidP="000601F7">
      <w:pPr>
        <w:spacing w:after="0"/>
      </w:pPr>
    </w:p>
    <w:p w14:paraId="38AEC130" w14:textId="2336231C" w:rsidR="00F53659" w:rsidRDefault="00F53659" w:rsidP="000601F7">
      <w:pPr>
        <w:spacing w:after="0"/>
      </w:pPr>
    </w:p>
    <w:p w14:paraId="6EEDA663" w14:textId="2E150D2A" w:rsidR="00F53659" w:rsidRDefault="00F53659" w:rsidP="000601F7">
      <w:pPr>
        <w:spacing w:after="0"/>
      </w:pPr>
    </w:p>
    <w:p w14:paraId="78A6DEFE" w14:textId="34C5B534" w:rsidR="00F53659" w:rsidRDefault="00F53659" w:rsidP="000601F7">
      <w:pPr>
        <w:spacing w:after="0"/>
      </w:pPr>
    </w:p>
    <w:p w14:paraId="08FB9A77" w14:textId="68174801" w:rsidR="00F53659" w:rsidRPr="00440DBD" w:rsidRDefault="00F53659" w:rsidP="00F53659">
      <w:pPr>
        <w:spacing w:after="0"/>
        <w:rPr>
          <w:sz w:val="44"/>
          <w:szCs w:val="44"/>
        </w:rPr>
      </w:pPr>
    </w:p>
    <w:p w14:paraId="29CD9927" w14:textId="67F4BDDF" w:rsidR="00F53659" w:rsidRDefault="00F53659" w:rsidP="00F53659">
      <w:pPr>
        <w:spacing w:after="0"/>
      </w:pPr>
    </w:p>
    <w:tbl>
      <w:tblPr>
        <w:tblStyle w:val="TableGrid"/>
        <w:tblW w:w="0" w:type="auto"/>
        <w:tblLook w:val="04A0" w:firstRow="1" w:lastRow="0" w:firstColumn="1" w:lastColumn="0" w:noHBand="0" w:noVBand="1"/>
      </w:tblPr>
      <w:tblGrid>
        <w:gridCol w:w="4649"/>
        <w:gridCol w:w="4649"/>
        <w:gridCol w:w="4650"/>
      </w:tblGrid>
      <w:tr w:rsidR="00F53659" w14:paraId="7E8220D0" w14:textId="77777777" w:rsidTr="00711DF9">
        <w:tc>
          <w:tcPr>
            <w:tcW w:w="13948" w:type="dxa"/>
            <w:gridSpan w:val="3"/>
          </w:tcPr>
          <w:p w14:paraId="26755672" w14:textId="39765E12" w:rsidR="00F53659" w:rsidRPr="00440DBD" w:rsidRDefault="00F53659" w:rsidP="00711DF9">
            <w:pPr>
              <w:rPr>
                <w:sz w:val="44"/>
                <w:szCs w:val="44"/>
              </w:rPr>
            </w:pPr>
            <w:r w:rsidRPr="00440DBD">
              <w:rPr>
                <w:sz w:val="44"/>
                <w:szCs w:val="44"/>
              </w:rPr>
              <w:t>Learners</w:t>
            </w:r>
          </w:p>
        </w:tc>
      </w:tr>
      <w:tr w:rsidR="00F53659" w14:paraId="3729E436" w14:textId="77777777" w:rsidTr="00711DF9">
        <w:tc>
          <w:tcPr>
            <w:tcW w:w="4649" w:type="dxa"/>
          </w:tcPr>
          <w:p w14:paraId="6131BDC0" w14:textId="77777777" w:rsidR="00F53659" w:rsidRPr="00440DBD" w:rsidRDefault="00F53659" w:rsidP="00711DF9">
            <w:pPr>
              <w:rPr>
                <w:sz w:val="44"/>
                <w:szCs w:val="44"/>
              </w:rPr>
            </w:pPr>
            <w:r w:rsidRPr="00440DBD">
              <w:rPr>
                <w:sz w:val="44"/>
                <w:szCs w:val="44"/>
              </w:rPr>
              <w:t>Level</w:t>
            </w:r>
          </w:p>
        </w:tc>
        <w:tc>
          <w:tcPr>
            <w:tcW w:w="9299" w:type="dxa"/>
            <w:gridSpan w:val="2"/>
          </w:tcPr>
          <w:p w14:paraId="4C49680F" w14:textId="77777777" w:rsidR="00F53659" w:rsidRPr="00440DBD" w:rsidRDefault="00F53659" w:rsidP="00711DF9">
            <w:pPr>
              <w:rPr>
                <w:sz w:val="44"/>
                <w:szCs w:val="44"/>
              </w:rPr>
            </w:pPr>
            <w:r w:rsidRPr="00440DBD">
              <w:rPr>
                <w:sz w:val="44"/>
                <w:szCs w:val="44"/>
              </w:rPr>
              <w:t>Sanction</w:t>
            </w:r>
          </w:p>
        </w:tc>
      </w:tr>
      <w:tr w:rsidR="00F53659" w14:paraId="606C7F80" w14:textId="77777777" w:rsidTr="00711DF9">
        <w:tc>
          <w:tcPr>
            <w:tcW w:w="4649" w:type="dxa"/>
          </w:tcPr>
          <w:p w14:paraId="5D24C082" w14:textId="77777777" w:rsidR="00F53659" w:rsidRDefault="00F53659" w:rsidP="00711DF9">
            <w:r>
              <w:t xml:space="preserve">1. </w:t>
            </w:r>
          </w:p>
          <w:p w14:paraId="65FA33B6" w14:textId="77777777" w:rsidR="00F53659" w:rsidRDefault="00F53659" w:rsidP="00711DF9"/>
          <w:p w14:paraId="4A9EA9F4" w14:textId="0BFDBB9D" w:rsidR="00F53659" w:rsidRDefault="008C08FE" w:rsidP="00711DF9">
            <w:r>
              <w:t>CCEA REGULATIONS</w:t>
            </w:r>
            <w:r w:rsidR="00F53659">
              <w:t xml:space="preserve"> informed</w:t>
            </w:r>
          </w:p>
          <w:p w14:paraId="43EAD181" w14:textId="77777777" w:rsidR="00F53659" w:rsidRDefault="00F53659" w:rsidP="00711DF9"/>
          <w:p w14:paraId="22740FDE" w14:textId="77777777" w:rsidR="00F53659" w:rsidRDefault="00F53659" w:rsidP="00711DF9"/>
        </w:tc>
        <w:tc>
          <w:tcPr>
            <w:tcW w:w="4649" w:type="dxa"/>
          </w:tcPr>
          <w:p w14:paraId="59916E7F" w14:textId="0D03990E" w:rsidR="00F53659" w:rsidRDefault="00F53659" w:rsidP="00711DF9">
            <w:r w:rsidRPr="00F53659">
              <w:t>warning</w:t>
            </w:r>
          </w:p>
        </w:tc>
        <w:tc>
          <w:tcPr>
            <w:tcW w:w="4650" w:type="dxa"/>
          </w:tcPr>
          <w:p w14:paraId="117F6C5A" w14:textId="7ECAE77E" w:rsidR="001E30AC" w:rsidRDefault="00440DBD" w:rsidP="001E30AC">
            <w:pPr>
              <w:pStyle w:val="ListParagraph"/>
              <w:numPr>
                <w:ilvl w:val="0"/>
                <w:numId w:val="3"/>
              </w:numPr>
            </w:pPr>
            <w:r w:rsidRPr="00440DBD">
              <w:t>Learner issued with a warning that if the offence is repeated, further specified sanctions will be applied</w:t>
            </w:r>
          </w:p>
        </w:tc>
      </w:tr>
      <w:tr w:rsidR="00F53659" w14:paraId="7C15E042" w14:textId="77777777" w:rsidTr="00711DF9">
        <w:tc>
          <w:tcPr>
            <w:tcW w:w="4649" w:type="dxa"/>
          </w:tcPr>
          <w:p w14:paraId="3D64444A" w14:textId="77777777" w:rsidR="00F53659" w:rsidRDefault="00F53659" w:rsidP="00711DF9">
            <w:r w:rsidRPr="00F53659">
              <w:t>2</w:t>
            </w:r>
            <w:r>
              <w:t>.</w:t>
            </w:r>
          </w:p>
          <w:p w14:paraId="4A9CAF36" w14:textId="77777777" w:rsidR="00F53659" w:rsidRDefault="00F53659" w:rsidP="00711DF9"/>
          <w:p w14:paraId="77FA8CC5" w14:textId="1A68B58C" w:rsidR="00F53659" w:rsidRDefault="008C08FE" w:rsidP="00711DF9">
            <w:r>
              <w:t>CCEA REGULATIONS</w:t>
            </w:r>
            <w:r w:rsidR="00F53659" w:rsidRPr="00F53659">
              <w:t xml:space="preserve"> informed</w:t>
            </w:r>
          </w:p>
        </w:tc>
        <w:tc>
          <w:tcPr>
            <w:tcW w:w="4649" w:type="dxa"/>
          </w:tcPr>
          <w:p w14:paraId="61F75FD2" w14:textId="79D63B86" w:rsidR="00F53659" w:rsidRPr="00F53659" w:rsidRDefault="00440DBD" w:rsidP="00711DF9">
            <w:r w:rsidRPr="00440DBD">
              <w:t>Disqualification for a unit</w:t>
            </w:r>
          </w:p>
        </w:tc>
        <w:tc>
          <w:tcPr>
            <w:tcW w:w="4650" w:type="dxa"/>
          </w:tcPr>
          <w:p w14:paraId="6BBFCAC5" w14:textId="77777777" w:rsidR="00F53659" w:rsidRDefault="00440DBD" w:rsidP="00711DF9">
            <w:pPr>
              <w:pStyle w:val="ListParagraph"/>
              <w:numPr>
                <w:ilvl w:val="0"/>
                <w:numId w:val="3"/>
              </w:numPr>
            </w:pPr>
            <w:r w:rsidRPr="00440DBD">
              <w:t>Learner disqualified from undertaking the qualification unit</w:t>
            </w:r>
          </w:p>
          <w:p w14:paraId="40C54E77" w14:textId="77777777" w:rsidR="00440DBD" w:rsidRDefault="00440DBD" w:rsidP="00711DF9">
            <w:pPr>
              <w:pStyle w:val="ListParagraph"/>
              <w:numPr>
                <w:ilvl w:val="0"/>
                <w:numId w:val="3"/>
              </w:numPr>
            </w:pPr>
            <w:r w:rsidRPr="00440DBD">
              <w:t>Any qualifications and/or units previously achieved in full are retained</w:t>
            </w:r>
          </w:p>
          <w:p w14:paraId="6A23D7AC" w14:textId="491FD165" w:rsidR="001E30AC" w:rsidRPr="00F53659" w:rsidRDefault="001E30AC" w:rsidP="001E30AC">
            <w:pPr>
              <w:pStyle w:val="ListParagraph"/>
            </w:pPr>
          </w:p>
        </w:tc>
      </w:tr>
      <w:tr w:rsidR="00F53659" w14:paraId="7927F711" w14:textId="77777777" w:rsidTr="00711DF9">
        <w:tc>
          <w:tcPr>
            <w:tcW w:w="4649" w:type="dxa"/>
          </w:tcPr>
          <w:p w14:paraId="6E495110" w14:textId="77777777" w:rsidR="00F53659" w:rsidRDefault="00F53659" w:rsidP="00711DF9">
            <w:r>
              <w:t>3.</w:t>
            </w:r>
          </w:p>
          <w:p w14:paraId="0DB7D438" w14:textId="77777777" w:rsidR="00F53659" w:rsidRDefault="00F53659" w:rsidP="00711DF9"/>
          <w:p w14:paraId="60551021" w14:textId="0F36F76C" w:rsidR="00F53659" w:rsidRPr="00F53659" w:rsidRDefault="008C08FE" w:rsidP="00711DF9">
            <w:r>
              <w:t>CCEA REGULATIONS</w:t>
            </w:r>
            <w:r w:rsidR="00F53659" w:rsidRPr="00F53659">
              <w:t xml:space="preserve"> informed</w:t>
            </w:r>
          </w:p>
        </w:tc>
        <w:tc>
          <w:tcPr>
            <w:tcW w:w="4649" w:type="dxa"/>
          </w:tcPr>
          <w:p w14:paraId="3A58AD23" w14:textId="0666EA5E" w:rsidR="00F53659" w:rsidRDefault="00440DBD" w:rsidP="00711DF9">
            <w:r w:rsidRPr="00440DBD">
              <w:t>Disqualification from a whole qualification</w:t>
            </w:r>
          </w:p>
        </w:tc>
        <w:tc>
          <w:tcPr>
            <w:tcW w:w="4650" w:type="dxa"/>
          </w:tcPr>
          <w:p w14:paraId="64270D4A" w14:textId="77777777" w:rsidR="00F53659" w:rsidRDefault="00440DBD" w:rsidP="00711DF9">
            <w:pPr>
              <w:pStyle w:val="ListParagraph"/>
              <w:numPr>
                <w:ilvl w:val="0"/>
                <w:numId w:val="3"/>
              </w:numPr>
            </w:pPr>
            <w:r w:rsidRPr="00440DBD">
              <w:t>Learner disqualified from undertaking the whole qualification taken</w:t>
            </w:r>
          </w:p>
          <w:p w14:paraId="1338C035" w14:textId="77777777" w:rsidR="00440DBD" w:rsidRDefault="00440DBD" w:rsidP="00711DF9">
            <w:pPr>
              <w:pStyle w:val="ListParagraph"/>
              <w:numPr>
                <w:ilvl w:val="0"/>
                <w:numId w:val="3"/>
              </w:numPr>
            </w:pPr>
            <w:r w:rsidRPr="00440DBD">
              <w:t>Any qualifications and/or units previously achieved in full are retained.</w:t>
            </w:r>
          </w:p>
          <w:p w14:paraId="76F6E7CF" w14:textId="3B0F9A3A" w:rsidR="001E30AC" w:rsidRPr="00F53659" w:rsidRDefault="001E30AC" w:rsidP="001E30AC"/>
        </w:tc>
      </w:tr>
      <w:tr w:rsidR="00F53659" w14:paraId="30C00FEB" w14:textId="77777777" w:rsidTr="00711DF9">
        <w:tc>
          <w:tcPr>
            <w:tcW w:w="4649" w:type="dxa"/>
          </w:tcPr>
          <w:p w14:paraId="0D3E4595" w14:textId="77777777" w:rsidR="00F53659" w:rsidRDefault="00F53659" w:rsidP="00711DF9">
            <w:r>
              <w:lastRenderedPageBreak/>
              <w:t>4.</w:t>
            </w:r>
          </w:p>
          <w:p w14:paraId="29002917" w14:textId="77777777" w:rsidR="00F53659" w:rsidRDefault="00F53659" w:rsidP="00711DF9"/>
          <w:p w14:paraId="06352788" w14:textId="0C031452" w:rsidR="00F53659" w:rsidRDefault="008C08FE" w:rsidP="00711DF9">
            <w:r>
              <w:t>CCEA REGULATIONS</w:t>
            </w:r>
            <w:r w:rsidR="00F53659" w:rsidRPr="00F53659">
              <w:t xml:space="preserve"> informed</w:t>
            </w:r>
          </w:p>
        </w:tc>
        <w:tc>
          <w:tcPr>
            <w:tcW w:w="4649" w:type="dxa"/>
          </w:tcPr>
          <w:p w14:paraId="403A4D85" w14:textId="28F50822" w:rsidR="00F53659" w:rsidRPr="00F53659" w:rsidRDefault="00440DBD" w:rsidP="00711DF9">
            <w:r w:rsidRPr="00440DBD">
              <w:t>Learner barred</w:t>
            </w:r>
          </w:p>
        </w:tc>
        <w:tc>
          <w:tcPr>
            <w:tcW w:w="4650" w:type="dxa"/>
          </w:tcPr>
          <w:p w14:paraId="4E1CB8A5" w14:textId="77777777" w:rsidR="00F53659" w:rsidRDefault="00440DBD" w:rsidP="00711DF9">
            <w:pPr>
              <w:pStyle w:val="ListParagraph"/>
              <w:numPr>
                <w:ilvl w:val="0"/>
                <w:numId w:val="3"/>
              </w:numPr>
            </w:pPr>
            <w:r w:rsidRPr="00440DBD">
              <w:t>Learner barred from being registered for one or more qualification</w:t>
            </w:r>
          </w:p>
          <w:p w14:paraId="4C2A2356" w14:textId="77777777" w:rsidR="00440DBD" w:rsidRDefault="00440DBD" w:rsidP="00711DF9">
            <w:pPr>
              <w:pStyle w:val="ListParagraph"/>
              <w:numPr>
                <w:ilvl w:val="0"/>
                <w:numId w:val="3"/>
              </w:numPr>
            </w:pPr>
            <w:r w:rsidRPr="00440DBD">
              <w:t>The Learner’s issued certificate is invalidated, revoked, cancelled or withdrawn</w:t>
            </w:r>
          </w:p>
          <w:p w14:paraId="3E67D76C" w14:textId="2316C1A5" w:rsidR="001E30AC" w:rsidRPr="00F53659" w:rsidRDefault="00440DBD" w:rsidP="001E30AC">
            <w:pPr>
              <w:pStyle w:val="ListParagraph"/>
              <w:numPr>
                <w:ilvl w:val="0"/>
                <w:numId w:val="3"/>
              </w:numPr>
            </w:pPr>
            <w:r w:rsidRPr="00440DBD">
              <w:t>NISQ Approved Centres and</w:t>
            </w:r>
            <w:r>
              <w:t>/</w:t>
            </w:r>
            <w:r w:rsidRPr="00440DBD">
              <w:t>other Awarding Organisations notified</w:t>
            </w:r>
          </w:p>
        </w:tc>
      </w:tr>
    </w:tbl>
    <w:p w14:paraId="7765E9B1" w14:textId="1BC3358C" w:rsidR="00440DBD" w:rsidRDefault="00440DBD" w:rsidP="00F53659">
      <w:pPr>
        <w:spacing w:after="0"/>
      </w:pPr>
    </w:p>
    <w:p w14:paraId="2AE9F448" w14:textId="6C4D3F60" w:rsidR="00440DBD" w:rsidRDefault="00440DBD" w:rsidP="00F53659">
      <w:pPr>
        <w:spacing w:after="0"/>
      </w:pPr>
    </w:p>
    <w:p w14:paraId="378835A0" w14:textId="77777777" w:rsidR="00440DBD" w:rsidRPr="00440DBD" w:rsidRDefault="00440DBD" w:rsidP="00440DBD">
      <w:pPr>
        <w:spacing w:after="0"/>
        <w:rPr>
          <w:sz w:val="44"/>
          <w:szCs w:val="44"/>
        </w:rPr>
      </w:pPr>
      <w:r w:rsidRPr="00440DBD">
        <w:rPr>
          <w:sz w:val="44"/>
          <w:szCs w:val="44"/>
        </w:rPr>
        <w:t xml:space="preserve">Other Discretionary Sanctions </w:t>
      </w:r>
    </w:p>
    <w:p w14:paraId="7F7E1449" w14:textId="77777777" w:rsidR="00440DBD" w:rsidRDefault="00440DBD" w:rsidP="00440DBD">
      <w:pPr>
        <w:spacing w:after="0"/>
      </w:pPr>
      <w:r>
        <w:t xml:space="preserve"> </w:t>
      </w:r>
    </w:p>
    <w:p w14:paraId="22DD3A91" w14:textId="62E3E1C4" w:rsidR="00440DBD" w:rsidRDefault="00440DBD" w:rsidP="00440DBD">
      <w:pPr>
        <w:spacing w:after="0"/>
      </w:pPr>
      <w:r>
        <w:t xml:space="preserve">There may be other general circumstances where NISQ reserves the right to impose discretionary sanctions upon a NISQ Approved Centre: </w:t>
      </w:r>
    </w:p>
    <w:p w14:paraId="1C1CA4DE" w14:textId="77777777" w:rsidR="00440DBD" w:rsidRDefault="00440DBD" w:rsidP="00440DBD">
      <w:pPr>
        <w:spacing w:after="0"/>
      </w:pPr>
      <w:r>
        <w:t xml:space="preserve"> </w:t>
      </w:r>
    </w:p>
    <w:tbl>
      <w:tblPr>
        <w:tblStyle w:val="TableGrid"/>
        <w:tblW w:w="0" w:type="auto"/>
        <w:tblLook w:val="04A0" w:firstRow="1" w:lastRow="0" w:firstColumn="1" w:lastColumn="0" w:noHBand="0" w:noVBand="1"/>
      </w:tblPr>
      <w:tblGrid>
        <w:gridCol w:w="6974"/>
        <w:gridCol w:w="6974"/>
      </w:tblGrid>
      <w:tr w:rsidR="00440DBD" w14:paraId="3EC8C640" w14:textId="77777777" w:rsidTr="00440DBD">
        <w:tc>
          <w:tcPr>
            <w:tcW w:w="6974" w:type="dxa"/>
          </w:tcPr>
          <w:p w14:paraId="1CAFB11C" w14:textId="7E2C574C" w:rsidR="00440DBD" w:rsidRPr="00440DBD" w:rsidRDefault="00440DBD" w:rsidP="00440DBD">
            <w:pPr>
              <w:rPr>
                <w:sz w:val="44"/>
                <w:szCs w:val="44"/>
              </w:rPr>
            </w:pPr>
            <w:r w:rsidRPr="00440DBD">
              <w:rPr>
                <w:sz w:val="44"/>
                <w:szCs w:val="44"/>
              </w:rPr>
              <w:t>Circumstances</w:t>
            </w:r>
          </w:p>
        </w:tc>
        <w:tc>
          <w:tcPr>
            <w:tcW w:w="6974" w:type="dxa"/>
          </w:tcPr>
          <w:p w14:paraId="1B2A3F3D" w14:textId="6CA48789" w:rsidR="00440DBD" w:rsidRPr="00440DBD" w:rsidRDefault="00440DBD" w:rsidP="00440DBD">
            <w:pPr>
              <w:rPr>
                <w:sz w:val="44"/>
                <w:szCs w:val="44"/>
              </w:rPr>
            </w:pPr>
            <w:r w:rsidRPr="00440DBD">
              <w:rPr>
                <w:sz w:val="44"/>
                <w:szCs w:val="44"/>
              </w:rPr>
              <w:t>Sanction</w:t>
            </w:r>
          </w:p>
        </w:tc>
      </w:tr>
      <w:tr w:rsidR="00440DBD" w14:paraId="5975C836" w14:textId="77777777" w:rsidTr="00440DBD">
        <w:tc>
          <w:tcPr>
            <w:tcW w:w="6974" w:type="dxa"/>
          </w:tcPr>
          <w:p w14:paraId="28FC1F60" w14:textId="77777777" w:rsidR="00440DBD" w:rsidRDefault="00440DBD" w:rsidP="00440DBD">
            <w:r>
              <w:t>Non-payment</w:t>
            </w:r>
          </w:p>
          <w:p w14:paraId="376A5CD8" w14:textId="55794941" w:rsidR="00440DBD" w:rsidRDefault="00440DBD" w:rsidP="00440DBD"/>
        </w:tc>
        <w:tc>
          <w:tcPr>
            <w:tcW w:w="6974" w:type="dxa"/>
          </w:tcPr>
          <w:p w14:paraId="06788AE9" w14:textId="65267FF5" w:rsidR="00440DBD" w:rsidRDefault="00440DBD" w:rsidP="00440DBD">
            <w:r>
              <w:t>Temporary suspension of Registration</w:t>
            </w:r>
          </w:p>
        </w:tc>
      </w:tr>
      <w:tr w:rsidR="00440DBD" w14:paraId="45510A1B" w14:textId="77777777" w:rsidTr="00440DBD">
        <w:tc>
          <w:tcPr>
            <w:tcW w:w="6974" w:type="dxa"/>
          </w:tcPr>
          <w:p w14:paraId="700EA9AF" w14:textId="77777777" w:rsidR="00440DBD" w:rsidRDefault="00440DBD" w:rsidP="00440DBD">
            <w:r>
              <w:t>Failure to Communicate with NISQ</w:t>
            </w:r>
          </w:p>
          <w:p w14:paraId="168EA8F8" w14:textId="6B4C7AC4" w:rsidR="00440DBD" w:rsidRDefault="00440DBD" w:rsidP="00440DBD"/>
        </w:tc>
        <w:tc>
          <w:tcPr>
            <w:tcW w:w="6974" w:type="dxa"/>
          </w:tcPr>
          <w:p w14:paraId="79F4F467" w14:textId="29617135" w:rsidR="00440DBD" w:rsidRDefault="00440DBD" w:rsidP="00440DBD">
            <w:r>
              <w:t>Temporary Suspension of NISQ Centre Approval</w:t>
            </w:r>
          </w:p>
        </w:tc>
      </w:tr>
      <w:tr w:rsidR="00440DBD" w14:paraId="05480BF5" w14:textId="77777777" w:rsidTr="00440DBD">
        <w:tc>
          <w:tcPr>
            <w:tcW w:w="6974" w:type="dxa"/>
          </w:tcPr>
          <w:p w14:paraId="50FD7CDB" w14:textId="2F8C4ABF" w:rsidR="00440DBD" w:rsidRDefault="00440DBD" w:rsidP="00440DBD">
            <w:r>
              <w:t>Failure to comply with the NISQ Conditions for Approval, NISQ 01 Application Centre Agreement</w:t>
            </w:r>
          </w:p>
        </w:tc>
        <w:tc>
          <w:tcPr>
            <w:tcW w:w="6974" w:type="dxa"/>
          </w:tcPr>
          <w:p w14:paraId="27ABCF9A" w14:textId="67AD442C" w:rsidR="00440DBD" w:rsidRDefault="00440DBD" w:rsidP="00440DBD">
            <w:r>
              <w:t>Temporary (or permanent) suspension of NISQ Centre Approval, Based on Risk – Adverse Effect</w:t>
            </w:r>
          </w:p>
        </w:tc>
      </w:tr>
    </w:tbl>
    <w:p w14:paraId="23D6B423" w14:textId="7D1F4156" w:rsidR="00440DBD" w:rsidRDefault="00440DBD" w:rsidP="00440DBD">
      <w:pPr>
        <w:spacing w:after="0"/>
      </w:pPr>
    </w:p>
    <w:p w14:paraId="331A7E33" w14:textId="5D9A780C" w:rsidR="00DF36D4" w:rsidRDefault="00DF36D4" w:rsidP="00440DBD">
      <w:pPr>
        <w:spacing w:after="0"/>
      </w:pPr>
    </w:p>
    <w:p w14:paraId="09FC5102" w14:textId="2FBC7BBD" w:rsidR="004E0D6A" w:rsidRDefault="004E0D6A" w:rsidP="00440DBD">
      <w:pPr>
        <w:spacing w:after="0"/>
      </w:pPr>
    </w:p>
    <w:p w14:paraId="6CE3DC79" w14:textId="7C8DED7D" w:rsidR="004E0D6A" w:rsidRDefault="004E0D6A" w:rsidP="00440DBD">
      <w:pPr>
        <w:spacing w:after="0"/>
      </w:pPr>
    </w:p>
    <w:p w14:paraId="6BDCC506" w14:textId="0F7F77AF" w:rsidR="004E0D6A" w:rsidRDefault="004E0D6A" w:rsidP="00440DBD">
      <w:pPr>
        <w:spacing w:after="0"/>
      </w:pPr>
    </w:p>
    <w:p w14:paraId="281F3BD5" w14:textId="51472A40" w:rsidR="004E0D6A" w:rsidRDefault="004E0D6A" w:rsidP="00440DBD">
      <w:pPr>
        <w:spacing w:after="0"/>
      </w:pPr>
    </w:p>
    <w:p w14:paraId="322CCB38" w14:textId="7B7CE162" w:rsidR="004E0D6A" w:rsidRDefault="004E0D6A" w:rsidP="00440DBD">
      <w:pPr>
        <w:spacing w:after="0"/>
      </w:pPr>
    </w:p>
    <w:p w14:paraId="00DF55BB" w14:textId="77777777" w:rsidR="004E0D6A" w:rsidRDefault="004E0D6A" w:rsidP="00440DBD">
      <w:pPr>
        <w:spacing w:after="0"/>
      </w:pPr>
      <w:bookmarkStart w:id="1" w:name="_GoBack"/>
      <w:bookmarkEnd w:id="1"/>
    </w:p>
    <w:p w14:paraId="29480789" w14:textId="77777777" w:rsidR="00DF36D4" w:rsidRDefault="00DF36D4" w:rsidP="00440DBD">
      <w:pPr>
        <w:spacing w:after="0"/>
      </w:pPr>
    </w:p>
    <w:p w14:paraId="77A358E3" w14:textId="77777777" w:rsidR="00440DBD" w:rsidRPr="00440DBD" w:rsidRDefault="00440DBD" w:rsidP="00440DBD">
      <w:pPr>
        <w:spacing w:after="0"/>
        <w:rPr>
          <w:sz w:val="44"/>
          <w:szCs w:val="44"/>
        </w:rPr>
      </w:pPr>
      <w:r w:rsidRPr="00440DBD">
        <w:rPr>
          <w:sz w:val="44"/>
          <w:szCs w:val="44"/>
        </w:rPr>
        <w:lastRenderedPageBreak/>
        <w:t xml:space="preserve">6 Follow up Action </w:t>
      </w:r>
    </w:p>
    <w:p w14:paraId="5095E6CA" w14:textId="77777777" w:rsidR="00440DBD" w:rsidRDefault="00440DBD" w:rsidP="00440DBD">
      <w:pPr>
        <w:spacing w:after="0"/>
      </w:pPr>
      <w:r>
        <w:t xml:space="preserve"> </w:t>
      </w:r>
    </w:p>
    <w:p w14:paraId="21C3A3A2" w14:textId="77777777" w:rsidR="00440DBD" w:rsidRDefault="00440DBD" w:rsidP="00440DBD">
      <w:pPr>
        <w:spacing w:after="0"/>
      </w:pPr>
      <w:r>
        <w:t xml:space="preserve">Imposed sanctions will remain in place until such time that either:  </w:t>
      </w:r>
    </w:p>
    <w:p w14:paraId="696945EE" w14:textId="77777777" w:rsidR="00440DBD" w:rsidRDefault="00440DBD" w:rsidP="00440DBD">
      <w:pPr>
        <w:spacing w:after="0"/>
      </w:pPr>
      <w:r>
        <w:t xml:space="preserve"> </w:t>
      </w:r>
    </w:p>
    <w:p w14:paraId="339D7916" w14:textId="78D807ED" w:rsidR="00DF36D4" w:rsidRDefault="00440DBD" w:rsidP="00440DBD">
      <w:pPr>
        <w:pStyle w:val="ListParagraph"/>
        <w:numPr>
          <w:ilvl w:val="0"/>
          <w:numId w:val="4"/>
        </w:numPr>
        <w:spacing w:after="0"/>
      </w:pPr>
      <w:r>
        <w:t xml:space="preserve">the matter has been resolved to </w:t>
      </w:r>
      <w:r w:rsidR="00DF36D4">
        <w:t xml:space="preserve">NISQ </w:t>
      </w:r>
      <w:r>
        <w:t>satisfaction.</w:t>
      </w:r>
    </w:p>
    <w:p w14:paraId="3054AA9C" w14:textId="44D9E896" w:rsidR="00DF36D4" w:rsidRDefault="00440DBD" w:rsidP="00440DBD">
      <w:pPr>
        <w:pStyle w:val="ListParagraph"/>
        <w:numPr>
          <w:ilvl w:val="0"/>
          <w:numId w:val="4"/>
        </w:numPr>
        <w:spacing w:after="0"/>
      </w:pPr>
      <w:r>
        <w:t xml:space="preserve">investigation into the issue(s) is complete and </w:t>
      </w:r>
      <w:r w:rsidR="00DF36D4">
        <w:t xml:space="preserve">NISQ </w:t>
      </w:r>
      <w:r>
        <w:t>is assured there is no longer a threat to the integrity of its awarding functions.</w:t>
      </w:r>
    </w:p>
    <w:p w14:paraId="06ACB1A0" w14:textId="5B679890" w:rsidR="00440DBD" w:rsidRDefault="00440DBD" w:rsidP="00440DBD">
      <w:pPr>
        <w:pStyle w:val="ListParagraph"/>
        <w:numPr>
          <w:ilvl w:val="0"/>
          <w:numId w:val="4"/>
        </w:numPr>
        <w:spacing w:after="0"/>
      </w:pPr>
      <w:r>
        <w:t xml:space="preserve">an appeal has been successfully upheld.  </w:t>
      </w:r>
    </w:p>
    <w:p w14:paraId="2A270BC3" w14:textId="77777777" w:rsidR="00440DBD" w:rsidRDefault="00440DBD" w:rsidP="00440DBD">
      <w:pPr>
        <w:spacing w:after="0"/>
      </w:pPr>
      <w:r>
        <w:t xml:space="preserve"> </w:t>
      </w:r>
    </w:p>
    <w:p w14:paraId="36FAFA01" w14:textId="3AC97171" w:rsidR="00440DBD" w:rsidRDefault="00440DBD" w:rsidP="00440DBD">
      <w:pPr>
        <w:spacing w:after="0"/>
      </w:pPr>
      <w:r>
        <w:t xml:space="preserve">Please note that we may agree to reduce the sanction applied as a result of the above, but </w:t>
      </w:r>
      <w:r w:rsidR="00DF36D4">
        <w:t xml:space="preserve">NISQ </w:t>
      </w:r>
      <w:r>
        <w:t>equally reserve</w:t>
      </w:r>
      <w:r w:rsidR="00DF36D4">
        <w:t>s</w:t>
      </w:r>
      <w:r>
        <w:t xml:space="preserve"> the right to maintain a sanction (or escalate the sanction level based on further information identified) to protect the integrity of its awarding functions, based on risk</w:t>
      </w:r>
      <w:r w:rsidR="00DF36D4">
        <w:t xml:space="preserve"> and adverse effect.</w:t>
      </w:r>
      <w:r>
        <w:t xml:space="preserve"> </w:t>
      </w:r>
    </w:p>
    <w:p w14:paraId="309B04DE" w14:textId="64B458B9" w:rsidR="00440DBD" w:rsidRDefault="00440DBD" w:rsidP="00440DBD">
      <w:pPr>
        <w:spacing w:after="0"/>
      </w:pPr>
    </w:p>
    <w:p w14:paraId="75BCAEA2" w14:textId="62847F9A" w:rsidR="00DF36D4" w:rsidRDefault="00DF36D4" w:rsidP="00440DBD">
      <w:pPr>
        <w:spacing w:after="0"/>
      </w:pPr>
    </w:p>
    <w:p w14:paraId="679E84E2" w14:textId="3CE5BBC1" w:rsidR="00DF36D4" w:rsidRPr="00DF36D4" w:rsidRDefault="00DF36D4" w:rsidP="00DF36D4">
      <w:pPr>
        <w:spacing w:after="0"/>
        <w:rPr>
          <w:sz w:val="44"/>
          <w:szCs w:val="44"/>
        </w:rPr>
      </w:pPr>
      <w:r w:rsidRPr="00DF36D4">
        <w:rPr>
          <w:sz w:val="44"/>
          <w:szCs w:val="44"/>
        </w:rPr>
        <w:t>7 Informing</w:t>
      </w:r>
      <w:r>
        <w:rPr>
          <w:sz w:val="44"/>
          <w:szCs w:val="44"/>
        </w:rPr>
        <w:t xml:space="preserve"> CCEA Regulations </w:t>
      </w:r>
      <w:r w:rsidRPr="00DF36D4">
        <w:rPr>
          <w:sz w:val="44"/>
          <w:szCs w:val="44"/>
        </w:rPr>
        <w:t xml:space="preserve">and other Awarding Organisations/Stakeholders: </w:t>
      </w:r>
    </w:p>
    <w:p w14:paraId="475CB18F" w14:textId="77777777" w:rsidR="00DF36D4" w:rsidRDefault="00DF36D4" w:rsidP="00DF36D4">
      <w:pPr>
        <w:spacing w:after="0"/>
      </w:pPr>
      <w:r>
        <w:t xml:space="preserve"> </w:t>
      </w:r>
    </w:p>
    <w:p w14:paraId="4A14A486" w14:textId="6BB389AB" w:rsidR="00DF36D4" w:rsidRDefault="00DF36D4" w:rsidP="00DF36D4">
      <w:pPr>
        <w:spacing w:after="0"/>
      </w:pPr>
      <w:r>
        <w:t xml:space="preserve">If a reported incident has the potential to lead to an Adverse Effect, NISQ will promptly notify CCEA Regulations and keep them fully informed. </w:t>
      </w:r>
    </w:p>
    <w:p w14:paraId="14F87FE6" w14:textId="77777777" w:rsidR="00DF36D4" w:rsidRDefault="00DF36D4" w:rsidP="00DF36D4">
      <w:pPr>
        <w:spacing w:after="0"/>
      </w:pPr>
      <w:r>
        <w:t xml:space="preserve"> </w:t>
      </w:r>
    </w:p>
    <w:p w14:paraId="1C4F5E84" w14:textId="5C970F02" w:rsidR="00DF36D4" w:rsidRDefault="00DF36D4" w:rsidP="00DF36D4">
      <w:pPr>
        <w:spacing w:after="0"/>
      </w:pPr>
      <w:r>
        <w:t xml:space="preserve">As a regulated awarding organisation, NISQ is required to share certain information relating to the imposition of sanctions with other Awarding Organisations and CCEA Regulations who may be affected.  This may impact upon a NISQ Approved Centre’s ability to deliver Regulated Qualifications with other Awarding Organisations. </w:t>
      </w:r>
    </w:p>
    <w:p w14:paraId="2BE9BE21" w14:textId="77777777" w:rsidR="00DF36D4" w:rsidRDefault="00DF36D4" w:rsidP="00DF36D4">
      <w:pPr>
        <w:spacing w:after="0"/>
      </w:pPr>
      <w:r>
        <w:t xml:space="preserve"> </w:t>
      </w:r>
    </w:p>
    <w:p w14:paraId="412FB91A" w14:textId="60BF5CC2" w:rsidR="00DF36D4" w:rsidRDefault="00DF36D4" w:rsidP="00DF36D4">
      <w:pPr>
        <w:spacing w:after="0"/>
      </w:pPr>
      <w:r>
        <w:t xml:space="preserve">In cases where NISQ is informed of sanctions imposed by CCEA Regulations and/or another Awarding Organisation or stakeholder upon NISQ Approved Centres or Proposed Centres it is also working with, NISQ will take appropriate action.  We will check the NISQ Approved C or Proposed Centre’s current activity, its quality assurance performance to date, undertake a risk assessment (based on the information provided), and where necessary and appropriate, make arrangements to increase NISQ monitoring of the NISQ Approved Centre or Proposed Centre to ensure that the award of </w:t>
      </w:r>
      <w:r w:rsidR="003C1293">
        <w:t>NISQ Regulated Qualifications</w:t>
      </w:r>
      <w:r>
        <w:t xml:space="preserve"> is sound and safeguarded. </w:t>
      </w:r>
    </w:p>
    <w:p w14:paraId="5EDCEE5D" w14:textId="77777777" w:rsidR="00DF36D4" w:rsidRDefault="00DF36D4" w:rsidP="00DF36D4">
      <w:pPr>
        <w:spacing w:after="0"/>
      </w:pPr>
      <w:r>
        <w:t xml:space="preserve"> </w:t>
      </w:r>
    </w:p>
    <w:p w14:paraId="5CB15068" w14:textId="77777777" w:rsidR="00DF36D4" w:rsidRDefault="00DF36D4" w:rsidP="00DF36D4">
      <w:pPr>
        <w:spacing w:after="0"/>
      </w:pPr>
      <w:r>
        <w:t xml:space="preserve"> </w:t>
      </w:r>
    </w:p>
    <w:p w14:paraId="196691D5" w14:textId="77777777" w:rsidR="00DF36D4" w:rsidRPr="003C1293" w:rsidRDefault="00DF36D4" w:rsidP="00DF36D4">
      <w:pPr>
        <w:spacing w:after="0"/>
        <w:rPr>
          <w:sz w:val="44"/>
          <w:szCs w:val="44"/>
        </w:rPr>
      </w:pPr>
      <w:r w:rsidRPr="003C1293">
        <w:rPr>
          <w:sz w:val="44"/>
          <w:szCs w:val="44"/>
        </w:rPr>
        <w:lastRenderedPageBreak/>
        <w:t xml:space="preserve">7    Appeals </w:t>
      </w:r>
    </w:p>
    <w:p w14:paraId="0EF54903" w14:textId="77777777" w:rsidR="00DF36D4" w:rsidRDefault="00DF36D4" w:rsidP="00DF36D4">
      <w:pPr>
        <w:spacing w:after="0"/>
      </w:pPr>
      <w:r>
        <w:t xml:space="preserve"> </w:t>
      </w:r>
    </w:p>
    <w:p w14:paraId="72FEA724" w14:textId="67221E47" w:rsidR="00DF36D4" w:rsidRDefault="00DF36D4" w:rsidP="00DF36D4">
      <w:pPr>
        <w:spacing w:after="0"/>
      </w:pPr>
      <w:r>
        <w:t>You have the right to appeal against sanctions imposed by</w:t>
      </w:r>
      <w:r w:rsidR="003C1293">
        <w:t xml:space="preserve"> NISQ</w:t>
      </w:r>
      <w:r>
        <w:t xml:space="preserve">.  Appeals must be in writing stating the grounds on which your appeal is based.  Please refer to </w:t>
      </w:r>
      <w:r w:rsidR="003C1293">
        <w:t xml:space="preserve">NISQ </w:t>
      </w:r>
      <w:r>
        <w:t xml:space="preserve">Appeals Policy </w:t>
      </w:r>
      <w:r w:rsidR="003C1293">
        <w:t xml:space="preserve">NISQ D6 </w:t>
      </w:r>
      <w:r>
        <w:t xml:space="preserve">available from </w:t>
      </w:r>
      <w:hyperlink r:id="rId10" w:history="1">
        <w:r w:rsidR="003C1293" w:rsidRPr="00582C20">
          <w:rPr>
            <w:rStyle w:val="Hyperlink"/>
          </w:rPr>
          <w:t>www.nisq.uk</w:t>
        </w:r>
      </w:hyperlink>
      <w:r w:rsidR="003C1293">
        <w:t xml:space="preserve"> </w:t>
      </w:r>
    </w:p>
    <w:p w14:paraId="2E5F12FB" w14:textId="77777777" w:rsidR="00DF36D4" w:rsidRDefault="00DF36D4" w:rsidP="00DF36D4">
      <w:pPr>
        <w:spacing w:after="0"/>
      </w:pPr>
      <w:r>
        <w:t xml:space="preserve"> </w:t>
      </w:r>
    </w:p>
    <w:p w14:paraId="10200F70" w14:textId="586342B4" w:rsidR="00DF36D4" w:rsidRDefault="00DF36D4" w:rsidP="00DF36D4">
      <w:pPr>
        <w:spacing w:after="0"/>
      </w:pPr>
      <w:r>
        <w:t>Appeals should be made within 2</w:t>
      </w:r>
      <w:r w:rsidR="003C1293">
        <w:t>1</w:t>
      </w:r>
      <w:r>
        <w:t xml:space="preserve"> working days of being notified of the sanction(s).</w:t>
      </w:r>
    </w:p>
    <w:p w14:paraId="7302E4AE" w14:textId="510BD9A0" w:rsidR="003C1293" w:rsidRDefault="003C1293" w:rsidP="00DF36D4">
      <w:pPr>
        <w:spacing w:after="0"/>
      </w:pPr>
    </w:p>
    <w:p w14:paraId="03CA1F82" w14:textId="77777777" w:rsidR="003C1293" w:rsidRDefault="003C1293" w:rsidP="003C1293">
      <w:pPr>
        <w:spacing w:after="0"/>
        <w:rPr>
          <w:sz w:val="44"/>
          <w:szCs w:val="44"/>
        </w:rPr>
      </w:pPr>
    </w:p>
    <w:p w14:paraId="10CEB1BB" w14:textId="77777777" w:rsidR="003C1293" w:rsidRDefault="003C1293" w:rsidP="003C1293">
      <w:pPr>
        <w:spacing w:after="0"/>
        <w:rPr>
          <w:sz w:val="44"/>
          <w:szCs w:val="44"/>
        </w:rPr>
      </w:pPr>
    </w:p>
    <w:p w14:paraId="6E21B44A" w14:textId="7C27755F" w:rsidR="003C1293" w:rsidRPr="003C1293" w:rsidRDefault="003C1293" w:rsidP="003C1293">
      <w:pPr>
        <w:spacing w:after="0"/>
        <w:rPr>
          <w:sz w:val="44"/>
          <w:szCs w:val="44"/>
        </w:rPr>
      </w:pPr>
      <w:r w:rsidRPr="003C1293">
        <w:rPr>
          <w:sz w:val="44"/>
          <w:szCs w:val="44"/>
        </w:rPr>
        <w:t xml:space="preserve">8 Review of the Policy </w:t>
      </w:r>
    </w:p>
    <w:p w14:paraId="1E0E64AF" w14:textId="77777777" w:rsidR="003C1293" w:rsidRDefault="003C1293" w:rsidP="003C1293">
      <w:pPr>
        <w:spacing w:after="0"/>
      </w:pPr>
      <w:r>
        <w:t xml:space="preserve"> </w:t>
      </w:r>
    </w:p>
    <w:p w14:paraId="29395356" w14:textId="26157B68" w:rsidR="003C1293" w:rsidRDefault="003C1293" w:rsidP="003C1293">
      <w:pPr>
        <w:spacing w:after="0"/>
      </w:pPr>
      <w:r>
        <w:t xml:space="preserve">This policy will be reviewed by NISQ on a regular basis as part of NISQ Challenge, Review and Advisory Committee Division and Departmental evaluation arrangements and revised as necessary in response to lessons learnt, customer feedback, changes in legislation and guidance from CCEA Regulations. </w:t>
      </w:r>
    </w:p>
    <w:p w14:paraId="173EC1D8" w14:textId="77777777" w:rsidR="003C1293" w:rsidRDefault="003C1293" w:rsidP="003C1293">
      <w:pPr>
        <w:spacing w:after="0"/>
      </w:pPr>
      <w:r>
        <w:t xml:space="preserve"> </w:t>
      </w:r>
    </w:p>
    <w:p w14:paraId="5D9F2667" w14:textId="42802A28" w:rsidR="003C1293" w:rsidRDefault="003C1293" w:rsidP="003C1293">
      <w:pPr>
        <w:spacing w:after="0"/>
      </w:pPr>
      <w:r>
        <w:t xml:space="preserve">Our review of the policy will ensure that NISQ procedures continue to be consistent with the regulatory criteria and are applied appropriately and equitably. </w:t>
      </w:r>
    </w:p>
    <w:p w14:paraId="3D911A54" w14:textId="77777777" w:rsidR="003C1293" w:rsidRDefault="003C1293" w:rsidP="003C1293">
      <w:pPr>
        <w:spacing w:after="0"/>
      </w:pPr>
      <w:r>
        <w:t xml:space="preserve"> </w:t>
      </w:r>
    </w:p>
    <w:p w14:paraId="02ABEB5A" w14:textId="59071362" w:rsidR="003C1293" w:rsidRDefault="003C1293" w:rsidP="003C1293">
      <w:pPr>
        <w:spacing w:after="0"/>
      </w:pPr>
      <w:r>
        <w:t xml:space="preserve">Policies and formal amendments to policies are approved at the next meeting of the NISQ Governing Body on the recommendations of the NISQ Approval Panel or the Challenge, Review and Advisory Committee. </w:t>
      </w:r>
    </w:p>
    <w:p w14:paraId="18707F37" w14:textId="77777777" w:rsidR="003C1293" w:rsidRDefault="003C1293" w:rsidP="003C1293">
      <w:pPr>
        <w:spacing w:after="0"/>
      </w:pPr>
      <w:r>
        <w:t xml:space="preserve"> </w:t>
      </w:r>
    </w:p>
    <w:p w14:paraId="2ECD1835" w14:textId="345D6934" w:rsidR="003C1293" w:rsidRDefault="003C1293" w:rsidP="003C1293">
      <w:pPr>
        <w:spacing w:after="0"/>
      </w:pPr>
      <w:r>
        <w:t xml:space="preserve">If you have any queries about the content of the policy or you wish to give feed-back then please email NISQ at </w:t>
      </w:r>
      <w:hyperlink r:id="rId11" w:history="1">
        <w:r w:rsidRPr="00582C20">
          <w:rPr>
            <w:rStyle w:val="Hyperlink"/>
          </w:rPr>
          <w:t>www.nisq/uk</w:t>
        </w:r>
      </w:hyperlink>
      <w:r>
        <w:t xml:space="preserve"> </w:t>
      </w:r>
    </w:p>
    <w:p w14:paraId="0D266EB7" w14:textId="77777777" w:rsidR="003C1293" w:rsidRDefault="003C1293" w:rsidP="003C1293">
      <w:pPr>
        <w:spacing w:after="0"/>
      </w:pPr>
      <w:r>
        <w:t xml:space="preserve"> </w:t>
      </w:r>
    </w:p>
    <w:p w14:paraId="16722492" w14:textId="77777777" w:rsidR="003C1293" w:rsidRDefault="003C1293" w:rsidP="003C1293">
      <w:pPr>
        <w:spacing w:after="0"/>
      </w:pPr>
      <w:r>
        <w:t xml:space="preserve"> </w:t>
      </w:r>
    </w:p>
    <w:p w14:paraId="33F1B075" w14:textId="77777777" w:rsidR="003C1293" w:rsidRPr="003C1293" w:rsidRDefault="003C1293" w:rsidP="003C1293">
      <w:pPr>
        <w:spacing w:after="0"/>
        <w:rPr>
          <w:sz w:val="44"/>
          <w:szCs w:val="44"/>
        </w:rPr>
      </w:pPr>
      <w:r w:rsidRPr="003C1293">
        <w:rPr>
          <w:sz w:val="44"/>
          <w:szCs w:val="44"/>
        </w:rPr>
        <w:t xml:space="preserve">9 Location of the Policy  </w:t>
      </w:r>
    </w:p>
    <w:p w14:paraId="5A0B53EA" w14:textId="77777777" w:rsidR="003C1293" w:rsidRDefault="003C1293" w:rsidP="003C1293">
      <w:pPr>
        <w:spacing w:after="0"/>
      </w:pPr>
      <w:r>
        <w:t xml:space="preserve"> </w:t>
      </w:r>
    </w:p>
    <w:p w14:paraId="7F9F28EC" w14:textId="522BCA21" w:rsidR="003C1293" w:rsidRDefault="003C1293" w:rsidP="003C1293">
      <w:pPr>
        <w:spacing w:after="0"/>
      </w:pPr>
      <w:r>
        <w:t xml:space="preserve">You can download copies of the policy from our website: </w:t>
      </w:r>
      <w:hyperlink r:id="rId12" w:history="1">
        <w:r w:rsidRPr="00582C20">
          <w:rPr>
            <w:rStyle w:val="Hyperlink"/>
          </w:rPr>
          <w:t>www.nisq.uk</w:t>
        </w:r>
      </w:hyperlink>
      <w:r>
        <w:t xml:space="preserve"> under Policies.</w:t>
      </w:r>
    </w:p>
    <w:p w14:paraId="17F1DBAD" w14:textId="77777777" w:rsidR="003C1293" w:rsidRDefault="003C1293" w:rsidP="003C1293">
      <w:pPr>
        <w:spacing w:after="0"/>
      </w:pPr>
      <w:r>
        <w:t xml:space="preserve"> </w:t>
      </w:r>
    </w:p>
    <w:p w14:paraId="4EA8B70D" w14:textId="77777777" w:rsidR="003C1293" w:rsidRPr="000601F7" w:rsidRDefault="003C1293" w:rsidP="00DF36D4">
      <w:pPr>
        <w:spacing w:after="0"/>
      </w:pPr>
    </w:p>
    <w:sectPr w:rsidR="003C1293" w:rsidRPr="000601F7" w:rsidSect="00552BC3">
      <w:pgSz w:w="16838" w:h="11906" w:orient="landscape"/>
      <w:pgMar w:top="1440" w:right="1440" w:bottom="1440" w:left="1440" w:header="709" w:footer="709" w:gutter="0"/>
      <w:pgBorders w:offsetFrom="page">
        <w:top w:val="single" w:sz="18" w:space="24" w:color="FFD966" w:themeColor="accent4" w:themeTint="99"/>
        <w:left w:val="single" w:sz="18" w:space="24" w:color="FFD966" w:themeColor="accent4" w:themeTint="99"/>
        <w:bottom w:val="single" w:sz="18" w:space="24" w:color="FFD966" w:themeColor="accent4" w:themeTint="99"/>
        <w:right w:val="single" w:sz="18" w:space="24" w:color="FFD966" w:themeColor="accent4"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3C7C4" w14:textId="77777777" w:rsidR="00F40C2C" w:rsidRDefault="00F40C2C" w:rsidP="000601F7">
      <w:pPr>
        <w:spacing w:after="0" w:line="240" w:lineRule="auto"/>
      </w:pPr>
      <w:r>
        <w:separator/>
      </w:r>
    </w:p>
  </w:endnote>
  <w:endnote w:type="continuationSeparator" w:id="0">
    <w:p w14:paraId="577F58EE" w14:textId="77777777" w:rsidR="00F40C2C" w:rsidRDefault="00F40C2C" w:rsidP="00060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7465229"/>
      <w:docPartObj>
        <w:docPartGallery w:val="Page Numbers (Bottom of Page)"/>
        <w:docPartUnique/>
      </w:docPartObj>
    </w:sdtPr>
    <w:sdtEndPr>
      <w:rPr>
        <w:noProof/>
      </w:rPr>
    </w:sdtEndPr>
    <w:sdtContent>
      <w:p w14:paraId="2B20B215" w14:textId="1D6577B3" w:rsidR="000601F7" w:rsidRDefault="000601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3A8EA7" w14:textId="6BA678BD" w:rsidR="000601F7" w:rsidRPr="000601F7" w:rsidRDefault="000601F7">
    <w:pPr>
      <w:pStyle w:val="Footer"/>
      <w:rPr>
        <w:i/>
        <w:sz w:val="18"/>
        <w:szCs w:val="18"/>
      </w:rPr>
    </w:pPr>
    <w:r w:rsidRPr="000601F7">
      <w:rPr>
        <w:rFonts w:cstheme="minorHAnsi"/>
        <w:i/>
        <w:sz w:val="18"/>
        <w:szCs w:val="18"/>
      </w:rPr>
      <w:t>©2018nisqallrightsreserved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3FB97" w14:textId="77777777" w:rsidR="00F40C2C" w:rsidRDefault="00F40C2C" w:rsidP="000601F7">
      <w:pPr>
        <w:spacing w:after="0" w:line="240" w:lineRule="auto"/>
      </w:pPr>
      <w:r>
        <w:separator/>
      </w:r>
    </w:p>
  </w:footnote>
  <w:footnote w:type="continuationSeparator" w:id="0">
    <w:p w14:paraId="16A044B4" w14:textId="77777777" w:rsidR="00F40C2C" w:rsidRDefault="00F40C2C" w:rsidP="00060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EE4D2" w14:textId="5E801F64" w:rsidR="00BE3B36" w:rsidRDefault="00BE3B36" w:rsidP="00BE3B36">
    <w:pPr>
      <w:pStyle w:val="Header"/>
      <w:jc w:val="center"/>
    </w:pPr>
    <w:r>
      <w:t>NISQ D18 Sanctions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16449"/>
    <w:multiLevelType w:val="hybridMultilevel"/>
    <w:tmpl w:val="6A2218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26B09"/>
    <w:multiLevelType w:val="hybridMultilevel"/>
    <w:tmpl w:val="EAC62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40054E"/>
    <w:multiLevelType w:val="hybridMultilevel"/>
    <w:tmpl w:val="4D22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AF0728"/>
    <w:multiLevelType w:val="hybridMultilevel"/>
    <w:tmpl w:val="55CCD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1F7"/>
    <w:rsid w:val="000601F7"/>
    <w:rsid w:val="001E30AC"/>
    <w:rsid w:val="001E6027"/>
    <w:rsid w:val="00262D2C"/>
    <w:rsid w:val="00296314"/>
    <w:rsid w:val="002B0C4B"/>
    <w:rsid w:val="00332FC2"/>
    <w:rsid w:val="003C1293"/>
    <w:rsid w:val="003C463F"/>
    <w:rsid w:val="00417346"/>
    <w:rsid w:val="00440DBD"/>
    <w:rsid w:val="004E0D6A"/>
    <w:rsid w:val="00552BC3"/>
    <w:rsid w:val="005D0E65"/>
    <w:rsid w:val="00622EE8"/>
    <w:rsid w:val="008C08FE"/>
    <w:rsid w:val="008C25A6"/>
    <w:rsid w:val="009C76ED"/>
    <w:rsid w:val="00BE3B36"/>
    <w:rsid w:val="00C140AE"/>
    <w:rsid w:val="00CA1149"/>
    <w:rsid w:val="00DF36D4"/>
    <w:rsid w:val="00F40C2C"/>
    <w:rsid w:val="00F53659"/>
    <w:rsid w:val="00F96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A6EA4"/>
  <w15:chartTrackingRefBased/>
  <w15:docId w15:val="{526432A7-87B1-47B3-B332-FA406F7E4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1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1F7"/>
  </w:style>
  <w:style w:type="paragraph" w:styleId="Footer">
    <w:name w:val="footer"/>
    <w:basedOn w:val="Normal"/>
    <w:link w:val="FooterChar"/>
    <w:uiPriority w:val="99"/>
    <w:unhideWhenUsed/>
    <w:rsid w:val="00060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1F7"/>
  </w:style>
  <w:style w:type="paragraph" w:styleId="ListParagraph">
    <w:name w:val="List Paragraph"/>
    <w:basedOn w:val="Normal"/>
    <w:uiPriority w:val="34"/>
    <w:qFormat/>
    <w:rsid w:val="00552BC3"/>
    <w:pPr>
      <w:ind w:left="720"/>
      <w:contextualSpacing/>
    </w:pPr>
  </w:style>
  <w:style w:type="table" w:styleId="TableGrid">
    <w:name w:val="Table Grid"/>
    <w:basedOn w:val="TableNormal"/>
    <w:uiPriority w:val="39"/>
    <w:rsid w:val="00552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3659"/>
    <w:rPr>
      <w:sz w:val="16"/>
      <w:szCs w:val="16"/>
    </w:rPr>
  </w:style>
  <w:style w:type="paragraph" w:styleId="CommentText">
    <w:name w:val="annotation text"/>
    <w:basedOn w:val="Normal"/>
    <w:link w:val="CommentTextChar"/>
    <w:uiPriority w:val="99"/>
    <w:semiHidden/>
    <w:unhideWhenUsed/>
    <w:rsid w:val="00F53659"/>
    <w:pPr>
      <w:spacing w:line="240" w:lineRule="auto"/>
    </w:pPr>
    <w:rPr>
      <w:sz w:val="20"/>
      <w:szCs w:val="20"/>
    </w:rPr>
  </w:style>
  <w:style w:type="character" w:customStyle="1" w:styleId="CommentTextChar">
    <w:name w:val="Comment Text Char"/>
    <w:basedOn w:val="DefaultParagraphFont"/>
    <w:link w:val="CommentText"/>
    <w:uiPriority w:val="99"/>
    <w:semiHidden/>
    <w:rsid w:val="00F53659"/>
    <w:rPr>
      <w:sz w:val="20"/>
      <w:szCs w:val="20"/>
    </w:rPr>
  </w:style>
  <w:style w:type="paragraph" w:styleId="CommentSubject">
    <w:name w:val="annotation subject"/>
    <w:basedOn w:val="CommentText"/>
    <w:next w:val="CommentText"/>
    <w:link w:val="CommentSubjectChar"/>
    <w:uiPriority w:val="99"/>
    <w:semiHidden/>
    <w:unhideWhenUsed/>
    <w:rsid w:val="00F53659"/>
    <w:rPr>
      <w:b/>
      <w:bCs/>
    </w:rPr>
  </w:style>
  <w:style w:type="character" w:customStyle="1" w:styleId="CommentSubjectChar">
    <w:name w:val="Comment Subject Char"/>
    <w:basedOn w:val="CommentTextChar"/>
    <w:link w:val="CommentSubject"/>
    <w:uiPriority w:val="99"/>
    <w:semiHidden/>
    <w:rsid w:val="00F53659"/>
    <w:rPr>
      <w:b/>
      <w:bCs/>
      <w:sz w:val="20"/>
      <w:szCs w:val="20"/>
    </w:rPr>
  </w:style>
  <w:style w:type="paragraph" w:styleId="BalloonText">
    <w:name w:val="Balloon Text"/>
    <w:basedOn w:val="Normal"/>
    <w:link w:val="BalloonTextChar"/>
    <w:uiPriority w:val="99"/>
    <w:semiHidden/>
    <w:unhideWhenUsed/>
    <w:rsid w:val="00F536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659"/>
    <w:rPr>
      <w:rFonts w:ascii="Segoe UI" w:hAnsi="Segoe UI" w:cs="Segoe UI"/>
      <w:sz w:val="18"/>
      <w:szCs w:val="18"/>
    </w:rPr>
  </w:style>
  <w:style w:type="character" w:styleId="Hyperlink">
    <w:name w:val="Hyperlink"/>
    <w:basedOn w:val="DefaultParagraphFont"/>
    <w:uiPriority w:val="99"/>
    <w:unhideWhenUsed/>
    <w:rsid w:val="003C1293"/>
    <w:rPr>
      <w:color w:val="0563C1" w:themeColor="hyperlink"/>
      <w:u w:val="single"/>
    </w:rPr>
  </w:style>
  <w:style w:type="character" w:styleId="UnresolvedMention">
    <w:name w:val="Unresolved Mention"/>
    <w:basedOn w:val="DefaultParagraphFont"/>
    <w:uiPriority w:val="99"/>
    <w:semiHidden/>
    <w:unhideWhenUsed/>
    <w:rsid w:val="003C1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89594">
      <w:bodyDiv w:val="1"/>
      <w:marLeft w:val="0"/>
      <w:marRight w:val="0"/>
      <w:marTop w:val="0"/>
      <w:marBottom w:val="0"/>
      <w:divBdr>
        <w:top w:val="none" w:sz="0" w:space="0" w:color="auto"/>
        <w:left w:val="none" w:sz="0" w:space="0" w:color="auto"/>
        <w:bottom w:val="none" w:sz="0" w:space="0" w:color="auto"/>
        <w:right w:val="none" w:sz="0" w:space="0" w:color="auto"/>
      </w:divBdr>
    </w:div>
    <w:div w:id="91444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www.nisq.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sq/uk" TargetMode="External"/><Relationship Id="rId5" Type="http://schemas.openxmlformats.org/officeDocument/2006/relationships/footnotes" Target="footnotes.xml"/><Relationship Id="rId10" Type="http://schemas.openxmlformats.org/officeDocument/2006/relationships/hyperlink" Target="http://www.nisq.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14</Pages>
  <Words>2374</Words>
  <Characters>13536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William McDowell</cp:lastModifiedBy>
  <cp:revision>9</cp:revision>
  <dcterms:created xsi:type="dcterms:W3CDTF">2018-11-08T09:45:00Z</dcterms:created>
  <dcterms:modified xsi:type="dcterms:W3CDTF">2019-05-31T10:40:00Z</dcterms:modified>
</cp:coreProperties>
</file>