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55FE" w14:textId="77777777" w:rsidR="008C25A6" w:rsidRDefault="008C25A6"/>
    <w:p w14:paraId="1402E497" w14:textId="77777777" w:rsidR="00094544" w:rsidRDefault="00094544" w:rsidP="00094544">
      <w:pPr>
        <w:jc w:val="center"/>
      </w:pPr>
      <w:r>
        <w:rPr>
          <w:noProof/>
        </w:rPr>
        <w:drawing>
          <wp:inline distT="0" distB="0" distL="0" distR="0" wp14:anchorId="0BD60767" wp14:editId="2CE6B29E">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4E083D3C" w14:textId="77777777" w:rsidR="00094544" w:rsidRPr="00094544" w:rsidRDefault="00094544" w:rsidP="00094544">
      <w:pPr>
        <w:jc w:val="center"/>
        <w:rPr>
          <w:b/>
          <w:sz w:val="40"/>
          <w:szCs w:val="40"/>
        </w:rPr>
      </w:pPr>
      <w:r w:rsidRPr="00094544">
        <w:rPr>
          <w:b/>
          <w:sz w:val="40"/>
          <w:szCs w:val="40"/>
        </w:rPr>
        <w:t>NISQ 37</w:t>
      </w:r>
    </w:p>
    <w:p w14:paraId="0031EC19" w14:textId="77777777" w:rsidR="00B9011D" w:rsidRDefault="00094544" w:rsidP="00B9011D">
      <w:pPr>
        <w:jc w:val="center"/>
        <w:rPr>
          <w:rFonts w:ascii="Calibri" w:eastAsia="Calibri" w:hAnsi="Calibri" w:cs="Times New Roman"/>
          <w:b/>
          <w:sz w:val="56"/>
          <w:szCs w:val="56"/>
        </w:rPr>
      </w:pPr>
      <w:r w:rsidRPr="00094544">
        <w:rPr>
          <w:rFonts w:ascii="Calibri" w:eastAsia="Calibri" w:hAnsi="Calibri" w:cs="Times New Roman"/>
          <w:b/>
          <w:sz w:val="56"/>
          <w:szCs w:val="56"/>
        </w:rPr>
        <w:t>NISQ Learners Charter</w:t>
      </w:r>
      <w:bookmarkStart w:id="0" w:name="_Hlk513027626"/>
    </w:p>
    <w:p w14:paraId="560F954D" w14:textId="3BBA96A4" w:rsidR="00B9011D" w:rsidRPr="00B9011D" w:rsidRDefault="00B9011D" w:rsidP="00B9011D">
      <w:pPr>
        <w:jc w:val="center"/>
        <w:rPr>
          <w:rFonts w:ascii="Calibri" w:eastAsia="Calibri" w:hAnsi="Calibri" w:cs="Times New Roman"/>
          <w:b/>
          <w:sz w:val="56"/>
          <w:szCs w:val="56"/>
        </w:rPr>
      </w:pPr>
      <w:r w:rsidRPr="00B9011D">
        <w:t>Support for the Learner and their Learning</w:t>
      </w:r>
    </w:p>
    <w:p w14:paraId="2EDF96F2" w14:textId="77777777" w:rsidR="00B9011D" w:rsidRPr="00B9011D" w:rsidRDefault="00B9011D" w:rsidP="00B9011D">
      <w:r w:rsidRPr="00B9011D">
        <w:t>NISQ Approved Centre will strive to ensure that it:</w:t>
      </w:r>
    </w:p>
    <w:p w14:paraId="52AE91F0" w14:textId="77777777" w:rsidR="00B9011D" w:rsidRPr="00B9011D" w:rsidRDefault="00B9011D" w:rsidP="00BD5B54">
      <w:pPr>
        <w:numPr>
          <w:ilvl w:val="0"/>
          <w:numId w:val="4"/>
        </w:numPr>
        <w:spacing w:after="0"/>
        <w:contextualSpacing/>
      </w:pPr>
      <w:r w:rsidRPr="00B9011D">
        <w:t>Encourages and facilitates teaching which supports a culture of understanding and progressively equips and allows learners to take responsibility for their own learning;</w:t>
      </w:r>
    </w:p>
    <w:p w14:paraId="0E217DBB" w14:textId="77777777" w:rsidR="00B9011D" w:rsidRPr="00B9011D" w:rsidRDefault="00B9011D" w:rsidP="00BD5B54">
      <w:pPr>
        <w:numPr>
          <w:ilvl w:val="0"/>
          <w:numId w:val="4"/>
        </w:numPr>
        <w:spacing w:after="0"/>
        <w:contextualSpacing/>
      </w:pPr>
      <w:r w:rsidRPr="00B9011D">
        <w:t>Encourages and supports learners to reflect on their learning, including where appropriate work based(practice-based) learning in preparation for further learning and employment;</w:t>
      </w:r>
    </w:p>
    <w:p w14:paraId="35E124BC" w14:textId="77777777" w:rsidR="00B9011D" w:rsidRPr="00B9011D" w:rsidRDefault="00B9011D" w:rsidP="00BD5B54">
      <w:pPr>
        <w:numPr>
          <w:ilvl w:val="0"/>
          <w:numId w:val="4"/>
        </w:numPr>
        <w:spacing w:after="0"/>
        <w:contextualSpacing/>
      </w:pPr>
      <w:r w:rsidRPr="00B9011D">
        <w:t>Supports and encourages teaching, including that related to e-learning, which is informed by scholarship and, where appropriate, by research and by professional practice;</w:t>
      </w:r>
    </w:p>
    <w:p w14:paraId="194B03CF" w14:textId="77777777" w:rsidR="00B9011D" w:rsidRPr="00B9011D" w:rsidRDefault="00B9011D" w:rsidP="00BD5B54">
      <w:pPr>
        <w:numPr>
          <w:ilvl w:val="0"/>
          <w:numId w:val="4"/>
        </w:numPr>
        <w:spacing w:after="0"/>
        <w:contextualSpacing/>
      </w:pPr>
      <w:r w:rsidRPr="00B9011D">
        <w:t>Supports and encourages learners to develop creativity and entrepreneurial skills;</w:t>
      </w:r>
    </w:p>
    <w:p w14:paraId="6DDDE8EC" w14:textId="77777777" w:rsidR="00B9011D" w:rsidRPr="00B9011D" w:rsidRDefault="00B9011D" w:rsidP="00BD5B54">
      <w:pPr>
        <w:numPr>
          <w:ilvl w:val="0"/>
          <w:numId w:val="4"/>
        </w:numPr>
        <w:spacing w:after="0"/>
        <w:contextualSpacing/>
      </w:pPr>
      <w:r w:rsidRPr="00B9011D">
        <w:t>Makes efficient and effective use of the full range of staff and other resources to support and encourage learners in their learning and to help them gain employment to progress to further study;</w:t>
      </w:r>
    </w:p>
    <w:p w14:paraId="753DA5EF" w14:textId="77777777" w:rsidR="00B9011D" w:rsidRPr="00B9011D" w:rsidRDefault="00B9011D" w:rsidP="00BD5B54">
      <w:pPr>
        <w:numPr>
          <w:ilvl w:val="0"/>
          <w:numId w:val="4"/>
        </w:numPr>
        <w:spacing w:after="0"/>
        <w:contextualSpacing/>
      </w:pPr>
      <w:r w:rsidRPr="00B9011D">
        <w:t>Provides staff development opportunities in the support of teaching and learning developments;</w:t>
      </w:r>
    </w:p>
    <w:p w14:paraId="5913B9EF" w14:textId="77777777" w:rsidR="00B9011D" w:rsidRPr="00B9011D" w:rsidRDefault="00B9011D" w:rsidP="00BD5B54">
      <w:pPr>
        <w:numPr>
          <w:ilvl w:val="0"/>
          <w:numId w:val="4"/>
        </w:numPr>
        <w:spacing w:after="0"/>
        <w:contextualSpacing/>
      </w:pPr>
      <w:r w:rsidRPr="00B9011D">
        <w:t>Encourages and supports innovations in teaching practice; and</w:t>
      </w:r>
    </w:p>
    <w:p w14:paraId="64D0E641" w14:textId="77777777" w:rsidR="00B9011D" w:rsidRPr="00B9011D" w:rsidRDefault="00B9011D" w:rsidP="00BD5B54">
      <w:pPr>
        <w:numPr>
          <w:ilvl w:val="0"/>
          <w:numId w:val="4"/>
        </w:numPr>
        <w:spacing w:after="0"/>
        <w:contextualSpacing/>
      </w:pPr>
      <w:r w:rsidRPr="00B9011D">
        <w:t>At undergraduate level, supports learners in their transition to higher education learning; for international learners, supports learners in their transition to study at NISQ Approved Centres.</w:t>
      </w:r>
    </w:p>
    <w:p w14:paraId="3D1E430D" w14:textId="77777777" w:rsidR="00B9011D" w:rsidRPr="00B9011D" w:rsidRDefault="00B9011D" w:rsidP="00B9011D">
      <w:pPr>
        <w:spacing w:after="0"/>
      </w:pPr>
    </w:p>
    <w:p w14:paraId="4CFF11BA" w14:textId="77777777" w:rsidR="00B9011D" w:rsidRPr="00B9011D" w:rsidRDefault="00B9011D" w:rsidP="00B9011D">
      <w:pPr>
        <w:spacing w:after="0"/>
      </w:pPr>
    </w:p>
    <w:p w14:paraId="7057FBC3" w14:textId="77777777" w:rsidR="00B9011D" w:rsidRPr="00B9011D" w:rsidRDefault="00B9011D" w:rsidP="00B9011D">
      <w:pPr>
        <w:spacing w:after="0"/>
      </w:pPr>
    </w:p>
    <w:p w14:paraId="24B9ED6C" w14:textId="77777777" w:rsidR="00094544" w:rsidRDefault="00094544">
      <w:bookmarkStart w:id="1" w:name="_GoBack"/>
      <w:bookmarkEnd w:id="0"/>
      <w:bookmarkEnd w:id="1"/>
    </w:p>
    <w:sectPr w:rsidR="00094544" w:rsidSect="000945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73CB7" w14:textId="77777777" w:rsidR="0023324B" w:rsidRDefault="0023324B" w:rsidP="00094544">
      <w:pPr>
        <w:spacing w:after="0" w:line="240" w:lineRule="auto"/>
      </w:pPr>
      <w:r>
        <w:separator/>
      </w:r>
    </w:p>
  </w:endnote>
  <w:endnote w:type="continuationSeparator" w:id="0">
    <w:p w14:paraId="1906A365" w14:textId="77777777" w:rsidR="0023324B" w:rsidRDefault="0023324B" w:rsidP="0009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4F98" w14:textId="77777777" w:rsidR="00B9011D" w:rsidRDefault="00B90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259820"/>
      <w:docPartObj>
        <w:docPartGallery w:val="Page Numbers (Bottom of Page)"/>
        <w:docPartUnique/>
      </w:docPartObj>
    </w:sdtPr>
    <w:sdtEndPr>
      <w:rPr>
        <w:noProof/>
      </w:rPr>
    </w:sdtEndPr>
    <w:sdtContent>
      <w:p w14:paraId="50DD1A03" w14:textId="0923D61C" w:rsidR="00B9011D" w:rsidRDefault="00B901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67B72" w14:textId="4804F05D" w:rsidR="00B9011D" w:rsidRPr="00B9011D" w:rsidRDefault="00B9011D">
    <w:pPr>
      <w:pStyle w:val="Footer"/>
      <w:rPr>
        <w:i/>
        <w:sz w:val="18"/>
        <w:szCs w:val="18"/>
      </w:rPr>
    </w:pPr>
    <w:r w:rsidRPr="00B9011D">
      <w:rPr>
        <w:rFonts w:cstheme="minorHAnsi"/>
        <w:i/>
        <w:sz w:val="18"/>
        <w:szCs w:val="18"/>
      </w:rPr>
      <w:t>©2018nisqallrightsreserved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C81A" w14:textId="77777777" w:rsidR="00B9011D" w:rsidRDefault="00B90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A024" w14:textId="77777777" w:rsidR="0023324B" w:rsidRDefault="0023324B" w:rsidP="00094544">
      <w:pPr>
        <w:spacing w:after="0" w:line="240" w:lineRule="auto"/>
      </w:pPr>
      <w:r>
        <w:separator/>
      </w:r>
    </w:p>
  </w:footnote>
  <w:footnote w:type="continuationSeparator" w:id="0">
    <w:p w14:paraId="1C24CE9A" w14:textId="77777777" w:rsidR="0023324B" w:rsidRDefault="0023324B" w:rsidP="0009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1BE6" w14:textId="77777777" w:rsidR="00B9011D" w:rsidRDefault="00B90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2954" w14:textId="73293A2C" w:rsidR="00267DE8" w:rsidRDefault="00267DE8" w:rsidP="00267DE8">
    <w:pPr>
      <w:pStyle w:val="Header"/>
      <w:jc w:val="center"/>
      <w:rPr>
        <w:b/>
        <w:color w:val="4472C4" w:themeColor="accent1"/>
      </w:rPr>
    </w:pPr>
  </w:p>
  <w:p w14:paraId="0F7903BE" w14:textId="77777777" w:rsidR="00094544" w:rsidRDefault="00094544" w:rsidP="00094544">
    <w:pPr>
      <w:pStyle w:val="Header"/>
      <w:jc w:val="center"/>
    </w:pPr>
    <w:r>
      <w:t>NISQ 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FE7C" w14:textId="77777777" w:rsidR="00B9011D" w:rsidRDefault="00B90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948"/>
    <w:multiLevelType w:val="hybridMultilevel"/>
    <w:tmpl w:val="11CA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0484B"/>
    <w:multiLevelType w:val="hybridMultilevel"/>
    <w:tmpl w:val="935CB30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569A17FB"/>
    <w:multiLevelType w:val="hybridMultilevel"/>
    <w:tmpl w:val="39B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E78FB"/>
    <w:multiLevelType w:val="hybridMultilevel"/>
    <w:tmpl w:val="3034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044FE8"/>
    <w:multiLevelType w:val="hybridMultilevel"/>
    <w:tmpl w:val="E45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44"/>
    <w:rsid w:val="00060BD5"/>
    <w:rsid w:val="00094544"/>
    <w:rsid w:val="0023324B"/>
    <w:rsid w:val="00267DE8"/>
    <w:rsid w:val="003C0317"/>
    <w:rsid w:val="003C463F"/>
    <w:rsid w:val="004E66FC"/>
    <w:rsid w:val="0051695E"/>
    <w:rsid w:val="00655D9A"/>
    <w:rsid w:val="007B1737"/>
    <w:rsid w:val="0082275F"/>
    <w:rsid w:val="008273D0"/>
    <w:rsid w:val="008C25A6"/>
    <w:rsid w:val="009A4877"/>
    <w:rsid w:val="00A663BB"/>
    <w:rsid w:val="00B044E3"/>
    <w:rsid w:val="00B9011D"/>
    <w:rsid w:val="00BD5B54"/>
    <w:rsid w:val="00BE7E63"/>
    <w:rsid w:val="00F8712C"/>
    <w:rsid w:val="00FC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AE4C"/>
  <w15:chartTrackingRefBased/>
  <w15:docId w15:val="{42644B20-F390-486F-B484-649254AC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544"/>
  </w:style>
  <w:style w:type="paragraph" w:styleId="Footer">
    <w:name w:val="footer"/>
    <w:basedOn w:val="Normal"/>
    <w:link w:val="FooterChar"/>
    <w:uiPriority w:val="99"/>
    <w:unhideWhenUsed/>
    <w:rsid w:val="0009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0977">
      <w:bodyDiv w:val="1"/>
      <w:marLeft w:val="0"/>
      <w:marRight w:val="0"/>
      <w:marTop w:val="0"/>
      <w:marBottom w:val="0"/>
      <w:divBdr>
        <w:top w:val="none" w:sz="0" w:space="0" w:color="auto"/>
        <w:left w:val="none" w:sz="0" w:space="0" w:color="auto"/>
        <w:bottom w:val="none" w:sz="0" w:space="0" w:color="auto"/>
        <w:right w:val="none" w:sz="0" w:space="0" w:color="auto"/>
      </w:divBdr>
    </w:div>
    <w:div w:id="17740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2018-11-04T17:01:00Z</dcterms:created>
  <dcterms:modified xsi:type="dcterms:W3CDTF">2018-11-06T15:57:00Z</dcterms:modified>
</cp:coreProperties>
</file>